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C7" w:rsidRPr="006F6AC7" w:rsidRDefault="006F6AC7" w:rsidP="009A40C1">
      <w:pPr>
        <w:tabs>
          <w:tab w:val="left" w:pos="7230"/>
        </w:tabs>
        <w:spacing w:after="0" w:line="240" w:lineRule="auto"/>
        <w:jc w:val="center"/>
        <w:outlineLvl w:val="0"/>
        <w:rPr>
          <w:rFonts w:ascii="Times New Roman" w:hAnsi="Times New Roman" w:cs="Times New Roman"/>
          <w:sz w:val="20"/>
          <w:szCs w:val="20"/>
        </w:rPr>
      </w:pPr>
      <w:r w:rsidRPr="006F6AC7">
        <w:rPr>
          <w:rFonts w:ascii="Times New Roman" w:hAnsi="Times New Roman" w:cs="Times New Roman"/>
          <w:sz w:val="20"/>
          <w:szCs w:val="20"/>
        </w:rPr>
        <w:t>Turkish Online Journal of Qualitative Inquiry (TOJQI)</w:t>
      </w:r>
    </w:p>
    <w:p w:rsidR="006F6AC7" w:rsidRDefault="006F6AC7" w:rsidP="009A40C1">
      <w:pPr>
        <w:tabs>
          <w:tab w:val="left" w:pos="7230"/>
        </w:tabs>
        <w:spacing w:after="0" w:line="240" w:lineRule="auto"/>
        <w:jc w:val="center"/>
        <w:outlineLvl w:val="0"/>
        <w:rPr>
          <w:rFonts w:ascii="Times New Roman" w:hAnsi="Times New Roman" w:cs="Times New Roman"/>
          <w:sz w:val="20"/>
          <w:szCs w:val="20"/>
        </w:rPr>
      </w:pPr>
      <w:r w:rsidRPr="006F6AC7">
        <w:rPr>
          <w:rFonts w:ascii="Times New Roman" w:hAnsi="Times New Roman" w:cs="Times New Roman"/>
          <w:sz w:val="20"/>
          <w:szCs w:val="20"/>
        </w:rPr>
        <w:t xml:space="preserve">Volume </w:t>
      </w:r>
      <w:r w:rsidR="005E13D5">
        <w:rPr>
          <w:rFonts w:ascii="Times New Roman" w:hAnsi="Times New Roman" w:cs="Times New Roman"/>
          <w:sz w:val="20"/>
          <w:szCs w:val="20"/>
        </w:rPr>
        <w:t>7</w:t>
      </w:r>
      <w:r w:rsidRPr="006F6AC7">
        <w:rPr>
          <w:rFonts w:ascii="Times New Roman" w:hAnsi="Times New Roman" w:cs="Times New Roman"/>
          <w:sz w:val="20"/>
          <w:szCs w:val="20"/>
        </w:rPr>
        <w:t xml:space="preserve">, Issue </w:t>
      </w:r>
      <w:r w:rsidR="005E13D5">
        <w:rPr>
          <w:rFonts w:ascii="Times New Roman" w:hAnsi="Times New Roman" w:cs="Times New Roman"/>
          <w:sz w:val="20"/>
          <w:szCs w:val="20"/>
        </w:rPr>
        <w:t>4</w:t>
      </w:r>
      <w:r w:rsidRPr="006F6AC7">
        <w:rPr>
          <w:rFonts w:ascii="Times New Roman" w:hAnsi="Times New Roman" w:cs="Times New Roman"/>
          <w:sz w:val="20"/>
          <w:szCs w:val="20"/>
        </w:rPr>
        <w:t>, October 201</w:t>
      </w:r>
      <w:r w:rsidR="005E13D5">
        <w:rPr>
          <w:rFonts w:ascii="Times New Roman" w:hAnsi="Times New Roman" w:cs="Times New Roman"/>
          <w:sz w:val="20"/>
          <w:szCs w:val="20"/>
        </w:rPr>
        <w:t>6</w:t>
      </w:r>
      <w:r w:rsidRPr="006F6AC7">
        <w:rPr>
          <w:rFonts w:ascii="Times New Roman" w:hAnsi="Times New Roman" w:cs="Times New Roman"/>
          <w:sz w:val="20"/>
          <w:szCs w:val="20"/>
        </w:rPr>
        <w:t xml:space="preserve">: </w:t>
      </w:r>
      <w:r w:rsidR="005E13D5">
        <w:rPr>
          <w:rFonts w:ascii="Times New Roman" w:hAnsi="Times New Roman" w:cs="Times New Roman"/>
          <w:sz w:val="20"/>
          <w:szCs w:val="20"/>
        </w:rPr>
        <w:t>312</w:t>
      </w:r>
      <w:r w:rsidR="0015585D">
        <w:rPr>
          <w:rFonts w:ascii="Times New Roman" w:hAnsi="Times New Roman" w:cs="Times New Roman"/>
          <w:sz w:val="20"/>
          <w:szCs w:val="20"/>
        </w:rPr>
        <w:t>-</w:t>
      </w:r>
      <w:r w:rsidR="005E13D5">
        <w:rPr>
          <w:rFonts w:ascii="Times New Roman" w:hAnsi="Times New Roman" w:cs="Times New Roman"/>
          <w:sz w:val="20"/>
          <w:szCs w:val="20"/>
        </w:rPr>
        <w:t>330</w:t>
      </w:r>
    </w:p>
    <w:p w:rsidR="005E13D5" w:rsidRPr="006F6AC7" w:rsidRDefault="00912E87" w:rsidP="005E13D5">
      <w:pPr>
        <w:tabs>
          <w:tab w:val="left" w:pos="7230"/>
        </w:tabs>
        <w:spacing w:before="120" w:after="0" w:line="360" w:lineRule="auto"/>
        <w:jc w:val="center"/>
        <w:outlineLvl w:val="0"/>
        <w:rPr>
          <w:rFonts w:ascii="Times New Roman" w:hAnsi="Times New Roman" w:cs="Times New Roman"/>
          <w:bCs/>
          <w:kern w:val="36"/>
          <w:sz w:val="20"/>
          <w:szCs w:val="20"/>
          <w:lang w:eastAsia="tr-TR"/>
        </w:rPr>
      </w:pPr>
      <w:r>
        <w:rPr>
          <w:rFonts w:ascii="Times New Roman" w:eastAsia="Calibri" w:hAnsi="Times New Roman" w:cs="Times New Roman"/>
          <w:sz w:val="18"/>
          <w:szCs w:val="18"/>
        </w:rPr>
        <w:t>DOI: 10.17569/tojqi.</w:t>
      </w:r>
      <w:bookmarkStart w:id="0" w:name="_GoBack"/>
      <w:r w:rsidR="004E55A0" w:rsidRPr="004E55A0">
        <w:rPr>
          <w:rFonts w:ascii="Times New Roman" w:eastAsia="Calibri" w:hAnsi="Times New Roman" w:cs="Times New Roman"/>
          <w:sz w:val="18"/>
          <w:szCs w:val="18"/>
        </w:rPr>
        <w:t>60515</w:t>
      </w:r>
      <w:bookmarkEnd w:id="0"/>
    </w:p>
    <w:p w:rsidR="006F6AC7" w:rsidRDefault="006F6AC7" w:rsidP="009A40C1">
      <w:pPr>
        <w:spacing w:after="0" w:line="240" w:lineRule="auto"/>
        <w:jc w:val="center"/>
        <w:rPr>
          <w:rFonts w:ascii="Times New Roman" w:hAnsi="Times New Roman" w:cs="Times New Roman"/>
          <w:sz w:val="20"/>
          <w:szCs w:val="20"/>
        </w:rPr>
      </w:pPr>
    </w:p>
    <w:p w:rsidR="009A40C1" w:rsidRPr="006F6AC7" w:rsidRDefault="009A40C1" w:rsidP="009A40C1">
      <w:pPr>
        <w:spacing w:after="0" w:line="240" w:lineRule="auto"/>
        <w:jc w:val="center"/>
        <w:rPr>
          <w:rFonts w:ascii="Times New Roman" w:hAnsi="Times New Roman" w:cs="Times New Roman"/>
          <w:sz w:val="20"/>
          <w:szCs w:val="20"/>
        </w:rPr>
      </w:pPr>
    </w:p>
    <w:p w:rsidR="009A40C1" w:rsidRPr="006F6AC7" w:rsidRDefault="006F6AC7" w:rsidP="009D0278">
      <w:pPr>
        <w:spacing w:after="0" w:line="240" w:lineRule="auto"/>
        <w:jc w:val="center"/>
        <w:rPr>
          <w:rFonts w:ascii="Times New Roman" w:hAnsi="Times New Roman" w:cs="Times New Roman"/>
          <w:sz w:val="20"/>
          <w:szCs w:val="20"/>
        </w:rPr>
      </w:pPr>
      <w:r w:rsidRPr="006F6AC7">
        <w:rPr>
          <w:rFonts w:ascii="Times New Roman" w:hAnsi="Times New Roman" w:cs="Times New Roman"/>
          <w:sz w:val="20"/>
          <w:szCs w:val="20"/>
        </w:rPr>
        <w:t>Research Article</w:t>
      </w:r>
    </w:p>
    <w:p w:rsidR="006F6AC7" w:rsidRDefault="006F6AC7" w:rsidP="006F6AC7">
      <w:pPr>
        <w:spacing w:after="0" w:line="360" w:lineRule="auto"/>
        <w:jc w:val="center"/>
        <w:rPr>
          <w:rFonts w:ascii="Times New Roman" w:hAnsi="Times New Roman" w:cs="Times New Roman"/>
          <w:b/>
          <w:color w:val="000000" w:themeColor="text1"/>
          <w:sz w:val="24"/>
          <w:szCs w:val="24"/>
        </w:rPr>
      </w:pPr>
    </w:p>
    <w:p w:rsidR="009A40C1" w:rsidRDefault="009A40C1" w:rsidP="006F6AC7">
      <w:pPr>
        <w:spacing w:after="0" w:line="360" w:lineRule="auto"/>
        <w:jc w:val="center"/>
        <w:rPr>
          <w:rFonts w:ascii="Times New Roman" w:hAnsi="Times New Roman" w:cs="Times New Roman"/>
          <w:b/>
          <w:color w:val="000000" w:themeColor="text1"/>
          <w:sz w:val="24"/>
          <w:szCs w:val="24"/>
        </w:rPr>
      </w:pPr>
    </w:p>
    <w:p w:rsidR="00A05AC2" w:rsidRPr="006F6AC7" w:rsidRDefault="004A6D45" w:rsidP="006F6AC7">
      <w:pPr>
        <w:spacing w:after="0" w:line="360" w:lineRule="auto"/>
        <w:jc w:val="center"/>
        <w:rPr>
          <w:rFonts w:ascii="Times New Roman" w:hAnsi="Times New Roman" w:cs="Times New Roman"/>
          <w:b/>
          <w:color w:val="000000" w:themeColor="text1"/>
          <w:sz w:val="24"/>
          <w:szCs w:val="24"/>
        </w:rPr>
      </w:pPr>
      <w:r w:rsidRPr="004A6D45">
        <w:rPr>
          <w:rFonts w:ascii="Times New Roman" w:hAnsi="Times New Roman" w:cs="Times New Roman"/>
          <w:b/>
          <w:color w:val="000000" w:themeColor="text1"/>
          <w:sz w:val="24"/>
          <w:szCs w:val="24"/>
        </w:rPr>
        <w:t>Views of Prospective Teachers About Reflective Journals on Teacher Education</w:t>
      </w:r>
    </w:p>
    <w:p w:rsidR="008E1D3E" w:rsidRDefault="008E1D3E" w:rsidP="006F6AC7">
      <w:pPr>
        <w:spacing w:after="0" w:line="360" w:lineRule="auto"/>
        <w:jc w:val="center"/>
        <w:rPr>
          <w:rFonts w:ascii="Times New Roman" w:hAnsi="Times New Roman" w:cs="Times New Roman"/>
          <w:b/>
          <w:color w:val="000000" w:themeColor="text1"/>
          <w:sz w:val="24"/>
          <w:szCs w:val="24"/>
        </w:rPr>
      </w:pPr>
    </w:p>
    <w:p w:rsidR="006F6AC7" w:rsidRPr="00E57D2B" w:rsidRDefault="00514535" w:rsidP="006F6AC7">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Buket Akkoyunlu </w:t>
      </w:r>
      <w:r w:rsidR="00E57D2B">
        <w:rPr>
          <w:rStyle w:val="DipnotBavurusu"/>
          <w:rFonts w:ascii="Times New Roman" w:hAnsi="Times New Roman" w:cs="Times New Roman"/>
          <w:color w:val="000000" w:themeColor="text1"/>
          <w:sz w:val="24"/>
          <w:szCs w:val="24"/>
        </w:rPr>
        <w:footnoteReference w:id="1"/>
      </w:r>
      <w:r w:rsidR="00E57D2B" w:rsidRPr="00E57D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Esra Telli</w:t>
      </w:r>
      <w:r w:rsidR="004D1A22">
        <w:rPr>
          <w:rStyle w:val="DipnotBavurusu"/>
          <w:rFonts w:ascii="Times New Roman" w:eastAsia="Times New Roman" w:hAnsi="Times New Roman" w:cs="Times New Roman"/>
          <w:color w:val="000000"/>
          <w:sz w:val="24"/>
          <w:szCs w:val="24"/>
          <w:lang w:eastAsia="tr-TR"/>
        </w:rPr>
        <w:t xml:space="preserve"> </w:t>
      </w:r>
      <w:r w:rsidR="00E57D2B">
        <w:rPr>
          <w:rStyle w:val="DipnotBavurusu"/>
          <w:rFonts w:ascii="Times New Roman" w:eastAsia="Times New Roman" w:hAnsi="Times New Roman" w:cs="Times New Roman"/>
          <w:color w:val="000000"/>
          <w:sz w:val="24"/>
          <w:szCs w:val="24"/>
          <w:lang w:eastAsia="tr-TR"/>
        </w:rPr>
        <w:footnoteReference w:id="2"/>
      </w:r>
      <w:r w:rsidR="00E57D2B" w:rsidRPr="00E57D2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Nihal Menzi Çetin</w:t>
      </w:r>
      <w:r w:rsidR="004D1A22">
        <w:rPr>
          <w:rStyle w:val="DipnotBavurusu"/>
          <w:rFonts w:ascii="Times New Roman" w:eastAsia="Times New Roman" w:hAnsi="Times New Roman" w:cs="Times New Roman"/>
          <w:color w:val="000000"/>
          <w:sz w:val="24"/>
          <w:szCs w:val="24"/>
          <w:shd w:val="clear" w:color="auto" w:fill="FFFFFF"/>
          <w:lang w:eastAsia="tr-TR"/>
        </w:rPr>
        <w:t xml:space="preserve"> </w:t>
      </w:r>
      <w:r w:rsidR="00E57D2B">
        <w:rPr>
          <w:rStyle w:val="DipnotBavurusu"/>
          <w:rFonts w:ascii="Times New Roman" w:eastAsia="Times New Roman" w:hAnsi="Times New Roman" w:cs="Times New Roman"/>
          <w:color w:val="000000"/>
          <w:sz w:val="24"/>
          <w:szCs w:val="24"/>
          <w:shd w:val="clear" w:color="auto" w:fill="FFFFFF"/>
          <w:lang w:eastAsia="tr-TR"/>
        </w:rPr>
        <w:footnoteReference w:id="3"/>
      </w:r>
      <w:r w:rsidR="00376158" w:rsidRPr="00E57D2B">
        <w:rPr>
          <w:rFonts w:ascii="Times New Roman" w:eastAsia="Times New Roman" w:hAnsi="Times New Roman" w:cs="Times New Roman"/>
          <w:color w:val="000000"/>
          <w:sz w:val="24"/>
          <w:szCs w:val="24"/>
          <w:lang w:eastAsia="tr-TR"/>
        </w:rPr>
        <w:t xml:space="preserve">, </w:t>
      </w:r>
      <w:r>
        <w:rPr>
          <w:rFonts w:ascii="Times New Roman" w:hAnsi="Times New Roman" w:cs="Times New Roman"/>
          <w:color w:val="000000" w:themeColor="text1"/>
          <w:sz w:val="24"/>
          <w:szCs w:val="24"/>
        </w:rPr>
        <w:t>Gökhan Dağhan</w:t>
      </w:r>
      <w:r w:rsidR="004D1A22">
        <w:rPr>
          <w:rStyle w:val="DipnotBavurusu"/>
          <w:rFonts w:ascii="Times New Roman" w:eastAsia="Times New Roman" w:hAnsi="Times New Roman" w:cs="Times New Roman"/>
          <w:color w:val="000000"/>
          <w:sz w:val="24"/>
          <w:szCs w:val="24"/>
          <w:shd w:val="clear" w:color="auto" w:fill="FFFFFF"/>
          <w:lang w:eastAsia="tr-TR"/>
        </w:rPr>
        <w:t xml:space="preserve"> </w:t>
      </w:r>
      <w:r w:rsidR="00376158">
        <w:rPr>
          <w:rStyle w:val="DipnotBavurusu"/>
          <w:rFonts w:ascii="Times New Roman" w:eastAsia="Times New Roman" w:hAnsi="Times New Roman" w:cs="Times New Roman"/>
          <w:color w:val="000000"/>
          <w:sz w:val="24"/>
          <w:szCs w:val="24"/>
          <w:shd w:val="clear" w:color="auto" w:fill="FFFFFF"/>
          <w:lang w:eastAsia="tr-TR"/>
        </w:rPr>
        <w:footnoteReference w:id="4"/>
      </w:r>
    </w:p>
    <w:p w:rsidR="006F6AC7" w:rsidRDefault="006F6AC7" w:rsidP="006F6AC7">
      <w:pPr>
        <w:spacing w:after="0" w:line="360" w:lineRule="auto"/>
        <w:jc w:val="center"/>
        <w:rPr>
          <w:rFonts w:ascii="Times New Roman" w:hAnsi="Times New Roman" w:cs="Times New Roman"/>
          <w:b/>
          <w:color w:val="000000" w:themeColor="text1"/>
          <w:sz w:val="24"/>
          <w:szCs w:val="24"/>
        </w:rPr>
      </w:pPr>
    </w:p>
    <w:p w:rsidR="006F6AC7" w:rsidRPr="006F6AC7" w:rsidRDefault="006F6AC7" w:rsidP="006F6AC7">
      <w:pPr>
        <w:spacing w:after="0" w:line="360" w:lineRule="auto"/>
        <w:jc w:val="center"/>
        <w:rPr>
          <w:rFonts w:ascii="Times New Roman" w:hAnsi="Times New Roman" w:cs="Times New Roman"/>
          <w:b/>
          <w:color w:val="000000" w:themeColor="text1"/>
          <w:sz w:val="24"/>
          <w:szCs w:val="24"/>
        </w:rPr>
      </w:pPr>
    </w:p>
    <w:p w:rsidR="00A46B4A" w:rsidRPr="006F6AC7" w:rsidRDefault="00A46B4A" w:rsidP="009A40C1">
      <w:pPr>
        <w:spacing w:after="0" w:line="360" w:lineRule="auto"/>
        <w:jc w:val="center"/>
        <w:rPr>
          <w:rFonts w:ascii="Times New Roman" w:hAnsi="Times New Roman" w:cs="Times New Roman"/>
          <w:b/>
          <w:color w:val="000000" w:themeColor="text1"/>
          <w:sz w:val="24"/>
          <w:szCs w:val="24"/>
        </w:rPr>
      </w:pPr>
      <w:r w:rsidRPr="006F6AC7">
        <w:rPr>
          <w:rFonts w:ascii="Times New Roman" w:hAnsi="Times New Roman" w:cs="Times New Roman"/>
          <w:b/>
          <w:color w:val="000000" w:themeColor="text1"/>
          <w:sz w:val="24"/>
          <w:szCs w:val="24"/>
        </w:rPr>
        <w:t>Abstract</w:t>
      </w:r>
    </w:p>
    <w:p w:rsidR="0067080E" w:rsidRPr="006F6AC7" w:rsidRDefault="0067080E" w:rsidP="006F6AC7">
      <w:pPr>
        <w:spacing w:after="0" w:line="360" w:lineRule="auto"/>
        <w:jc w:val="both"/>
        <w:rPr>
          <w:rFonts w:ascii="Times New Roman" w:hAnsi="Times New Roman" w:cs="Times New Roman"/>
          <w:b/>
          <w:color w:val="000000" w:themeColor="text1"/>
          <w:sz w:val="24"/>
          <w:szCs w:val="24"/>
        </w:rPr>
      </w:pPr>
    </w:p>
    <w:p w:rsidR="008C7AD5" w:rsidRPr="006F6AC7" w:rsidRDefault="00B40102" w:rsidP="006F6AC7">
      <w:pPr>
        <w:spacing w:after="0" w:line="360" w:lineRule="auto"/>
        <w:jc w:val="both"/>
        <w:rPr>
          <w:rFonts w:ascii="Times New Roman" w:eastAsia="Calibri" w:hAnsi="Times New Roman" w:cs="Times New Roman"/>
          <w:color w:val="000000"/>
          <w:sz w:val="24"/>
          <w:szCs w:val="24"/>
          <w:lang w:val="en-US"/>
        </w:rPr>
      </w:pPr>
      <w:r w:rsidRPr="00B40102">
        <w:rPr>
          <w:rFonts w:ascii="Times New Roman" w:hAnsi="Times New Roman" w:cs="Times New Roman"/>
          <w:color w:val="000000" w:themeColor="text1"/>
          <w:sz w:val="24"/>
          <w:szCs w:val="24"/>
          <w:lang w:val="en-US"/>
        </w:rPr>
        <w:t xml:space="preserve">Reflective thinking skill helps prospective teachers to learn “thinking and </w:t>
      </w:r>
      <w:r w:rsidR="007E0992">
        <w:rPr>
          <w:rFonts w:ascii="Times New Roman" w:hAnsi="Times New Roman" w:cs="Times New Roman"/>
          <w:color w:val="000000" w:themeColor="text1"/>
          <w:sz w:val="24"/>
          <w:szCs w:val="24"/>
          <w:lang w:val="en-US"/>
        </w:rPr>
        <w:t>acting</w:t>
      </w:r>
      <w:r w:rsidRPr="00B40102">
        <w:rPr>
          <w:rFonts w:ascii="Times New Roman" w:hAnsi="Times New Roman" w:cs="Times New Roman"/>
          <w:color w:val="000000" w:themeColor="text1"/>
          <w:sz w:val="24"/>
          <w:szCs w:val="24"/>
          <w:lang w:val="en-US"/>
        </w:rPr>
        <w:t xml:space="preserve"> like a teacher” with different ways and therefore has an important role on teacher education. The aim of this study is to determine the views of prospective teachers on their reflective journals in “Teaching Practice” course. Study group consisted of twenty prospective teachers who were enrolled in Teaching Practice course in Hacettepe University, Department of Computer Education and Instructional Technology at 2013-2014 Spring semester. Data were collected with an op</w:t>
      </w:r>
      <w:r w:rsidR="007E0992">
        <w:rPr>
          <w:rFonts w:ascii="Times New Roman" w:hAnsi="Times New Roman" w:cs="Times New Roman"/>
          <w:color w:val="000000" w:themeColor="text1"/>
          <w:sz w:val="24"/>
          <w:szCs w:val="24"/>
          <w:lang w:val="en-US"/>
        </w:rPr>
        <w:t>en ended questionnaire which had</w:t>
      </w:r>
      <w:r w:rsidRPr="00B40102">
        <w:rPr>
          <w:rFonts w:ascii="Times New Roman" w:hAnsi="Times New Roman" w:cs="Times New Roman"/>
          <w:color w:val="000000" w:themeColor="text1"/>
          <w:sz w:val="24"/>
          <w:szCs w:val="24"/>
          <w:lang w:val="en-US"/>
        </w:rPr>
        <w:t xml:space="preserve"> six </w:t>
      </w:r>
      <w:r w:rsidR="007E0992">
        <w:rPr>
          <w:rFonts w:ascii="Times New Roman" w:hAnsi="Times New Roman" w:cs="Times New Roman"/>
          <w:color w:val="000000" w:themeColor="text1"/>
          <w:sz w:val="24"/>
          <w:szCs w:val="24"/>
          <w:lang w:val="en-US"/>
        </w:rPr>
        <w:t>items</w:t>
      </w:r>
      <w:r w:rsidRPr="00B40102">
        <w:rPr>
          <w:rFonts w:ascii="Times New Roman" w:hAnsi="Times New Roman" w:cs="Times New Roman"/>
          <w:color w:val="000000" w:themeColor="text1"/>
          <w:sz w:val="24"/>
          <w:szCs w:val="24"/>
          <w:lang w:val="en-US"/>
        </w:rPr>
        <w:t xml:space="preserve"> in this case study. Besides, in order to see the </w:t>
      </w:r>
      <w:r w:rsidR="007E0992">
        <w:rPr>
          <w:rFonts w:ascii="Times New Roman" w:hAnsi="Times New Roman" w:cs="Times New Roman"/>
          <w:color w:val="000000" w:themeColor="text1"/>
          <w:sz w:val="24"/>
          <w:szCs w:val="24"/>
          <w:lang w:val="en-US"/>
        </w:rPr>
        <w:t xml:space="preserve">long-term </w:t>
      </w:r>
      <w:r w:rsidRPr="00B40102">
        <w:rPr>
          <w:rFonts w:ascii="Times New Roman" w:hAnsi="Times New Roman" w:cs="Times New Roman"/>
          <w:color w:val="000000" w:themeColor="text1"/>
          <w:sz w:val="24"/>
          <w:szCs w:val="24"/>
          <w:lang w:val="en-US"/>
        </w:rPr>
        <w:t xml:space="preserve">impact of reflective </w:t>
      </w:r>
      <w:r w:rsidR="007E0992">
        <w:rPr>
          <w:rFonts w:ascii="Times New Roman" w:hAnsi="Times New Roman" w:cs="Times New Roman"/>
          <w:color w:val="000000" w:themeColor="text1"/>
          <w:sz w:val="24"/>
          <w:szCs w:val="24"/>
          <w:lang w:val="en-US"/>
        </w:rPr>
        <w:t>journals</w:t>
      </w:r>
      <w:r w:rsidRPr="00B40102">
        <w:rPr>
          <w:rFonts w:ascii="Times New Roman" w:hAnsi="Times New Roman" w:cs="Times New Roman"/>
          <w:color w:val="000000" w:themeColor="text1"/>
          <w:sz w:val="24"/>
          <w:szCs w:val="24"/>
          <w:lang w:val="en-US"/>
        </w:rPr>
        <w:t xml:space="preserve"> on their professional life, researchers carried out an interview with three of prospective teachers who work</w:t>
      </w:r>
      <w:r w:rsidR="007E0992">
        <w:rPr>
          <w:rFonts w:ascii="Times New Roman" w:hAnsi="Times New Roman" w:cs="Times New Roman"/>
          <w:color w:val="000000" w:themeColor="text1"/>
          <w:sz w:val="24"/>
          <w:szCs w:val="24"/>
          <w:lang w:val="en-US"/>
        </w:rPr>
        <w:t>ed</w:t>
      </w:r>
      <w:r w:rsidRPr="00B40102">
        <w:rPr>
          <w:rFonts w:ascii="Times New Roman" w:hAnsi="Times New Roman" w:cs="Times New Roman"/>
          <w:color w:val="000000" w:themeColor="text1"/>
          <w:sz w:val="24"/>
          <w:szCs w:val="24"/>
          <w:lang w:val="en-US"/>
        </w:rPr>
        <w:t xml:space="preserve"> as ICT teacher</w:t>
      </w:r>
      <w:r w:rsidR="007E0992">
        <w:rPr>
          <w:rFonts w:ascii="Times New Roman" w:hAnsi="Times New Roman" w:cs="Times New Roman"/>
          <w:color w:val="000000" w:themeColor="text1"/>
          <w:sz w:val="24"/>
          <w:szCs w:val="24"/>
          <w:lang w:val="en-US"/>
        </w:rPr>
        <w:t>s on the following year.</w:t>
      </w:r>
      <w:r w:rsidRPr="00B40102">
        <w:rPr>
          <w:rFonts w:ascii="Times New Roman" w:hAnsi="Times New Roman" w:cs="Times New Roman"/>
          <w:color w:val="000000" w:themeColor="text1"/>
          <w:sz w:val="24"/>
          <w:szCs w:val="24"/>
          <w:lang w:val="en-US"/>
        </w:rPr>
        <w:t xml:space="preserve"> Interview data were analyzed with content analysis method and examined under themes that matched with the research questions. Prospective teachers underlined that they have evaluated themselves as a holistic way, watched their own development, gained a critical perspective, expressed their sense of responsibility and developed their writing skills </w:t>
      </w:r>
      <w:r w:rsidRPr="00B40102">
        <w:rPr>
          <w:rFonts w:ascii="Times New Roman" w:hAnsi="Times New Roman" w:cs="Times New Roman"/>
          <w:color w:val="000000" w:themeColor="text1"/>
          <w:sz w:val="24"/>
          <w:szCs w:val="24"/>
          <w:lang w:val="en-US"/>
        </w:rPr>
        <w:lastRenderedPageBreak/>
        <w:t xml:space="preserve">with the help of </w:t>
      </w:r>
      <w:r w:rsidR="007E0992">
        <w:rPr>
          <w:rFonts w:ascii="Times New Roman" w:hAnsi="Times New Roman" w:cs="Times New Roman"/>
          <w:color w:val="000000" w:themeColor="text1"/>
          <w:sz w:val="24"/>
          <w:szCs w:val="24"/>
          <w:lang w:val="en-US"/>
        </w:rPr>
        <w:t>journals</w:t>
      </w:r>
      <w:r w:rsidRPr="00B40102">
        <w:rPr>
          <w:rFonts w:ascii="Times New Roman" w:hAnsi="Times New Roman" w:cs="Times New Roman"/>
          <w:color w:val="000000" w:themeColor="text1"/>
          <w:sz w:val="24"/>
          <w:szCs w:val="24"/>
          <w:lang w:val="en-US"/>
        </w:rPr>
        <w:t xml:space="preserve">. Results also showed that they gained new experiences through others’ blogs. Moreover, interview results showed that reflective </w:t>
      </w:r>
      <w:r w:rsidR="007E0992">
        <w:rPr>
          <w:rFonts w:ascii="Times New Roman" w:hAnsi="Times New Roman" w:cs="Times New Roman"/>
          <w:color w:val="000000" w:themeColor="text1"/>
          <w:sz w:val="24"/>
          <w:szCs w:val="24"/>
          <w:lang w:val="en-US"/>
        </w:rPr>
        <w:t>journal</w:t>
      </w:r>
      <w:r w:rsidRPr="00B40102">
        <w:rPr>
          <w:rFonts w:ascii="Times New Roman" w:hAnsi="Times New Roman" w:cs="Times New Roman"/>
          <w:color w:val="000000" w:themeColor="text1"/>
          <w:sz w:val="24"/>
          <w:szCs w:val="24"/>
          <w:lang w:val="en-US"/>
        </w:rPr>
        <w:t>s contributed their personal and professional development.</w:t>
      </w:r>
    </w:p>
    <w:p w:rsidR="00703C0E" w:rsidRPr="006F6AC7" w:rsidRDefault="00703C0E" w:rsidP="006F6AC7">
      <w:pPr>
        <w:spacing w:after="0" w:line="360" w:lineRule="auto"/>
        <w:jc w:val="both"/>
        <w:rPr>
          <w:rFonts w:ascii="Times New Roman" w:hAnsi="Times New Roman" w:cs="Times New Roman"/>
          <w:b/>
          <w:color w:val="000000" w:themeColor="text1"/>
          <w:sz w:val="24"/>
          <w:szCs w:val="24"/>
        </w:rPr>
      </w:pPr>
    </w:p>
    <w:p w:rsidR="00A46B4A" w:rsidRPr="006F6AC7" w:rsidRDefault="00A46B4A" w:rsidP="006F6AC7">
      <w:pPr>
        <w:spacing w:after="0" w:line="360" w:lineRule="auto"/>
        <w:jc w:val="both"/>
        <w:rPr>
          <w:rFonts w:ascii="Times New Roman" w:hAnsi="Times New Roman" w:cs="Times New Roman"/>
          <w:i/>
          <w:color w:val="000000" w:themeColor="text1"/>
          <w:sz w:val="24"/>
          <w:szCs w:val="24"/>
        </w:rPr>
      </w:pPr>
      <w:r w:rsidRPr="006F6AC7">
        <w:rPr>
          <w:rFonts w:ascii="Times New Roman" w:hAnsi="Times New Roman" w:cs="Times New Roman"/>
          <w:b/>
          <w:i/>
          <w:color w:val="000000" w:themeColor="text1"/>
          <w:sz w:val="24"/>
          <w:szCs w:val="24"/>
        </w:rPr>
        <w:t xml:space="preserve">Keywords: </w:t>
      </w:r>
      <w:r w:rsidR="00B40102" w:rsidRPr="00B40102">
        <w:rPr>
          <w:rFonts w:ascii="Times New Roman" w:hAnsi="Times New Roman" w:cs="Times New Roman"/>
          <w:i/>
          <w:color w:val="000000" w:themeColor="text1"/>
          <w:sz w:val="24"/>
          <w:szCs w:val="24"/>
        </w:rPr>
        <w:t>Reflective thinking, reflective journals, teacher education</w:t>
      </w:r>
    </w:p>
    <w:p w:rsidR="006F6AC7" w:rsidRDefault="006F6AC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32BE3" w:rsidRDefault="00FF4574" w:rsidP="006F6AC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Introduction</w:t>
      </w:r>
    </w:p>
    <w:p w:rsidR="006F6AC7" w:rsidRPr="006F6AC7" w:rsidRDefault="006F6AC7" w:rsidP="006F6AC7">
      <w:pPr>
        <w:spacing w:after="0" w:line="360" w:lineRule="auto"/>
        <w:jc w:val="center"/>
        <w:rPr>
          <w:rFonts w:ascii="Times New Roman" w:hAnsi="Times New Roman" w:cs="Times New Roman"/>
          <w:b/>
          <w:color w:val="000000" w:themeColor="text1"/>
          <w:sz w:val="24"/>
          <w:szCs w:val="24"/>
        </w:rPr>
      </w:pPr>
    </w:p>
    <w:p w:rsidR="00701BA4" w:rsidRDefault="00C46D38" w:rsidP="00C46D38">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Currently, many disciplines create learning environments associated with real life and/or professional life to prepare individuals for the future, the society they live in and the business world. The students are expected to reflect theoretical knowledge onto practice, thus their skill of reflective thinking comes into prominence. The reflective thinking is one of the basic skills at being successful in case of complicated or unpredictable circumstances. Dewey’s (1933) approach to learning by practicing and experience constitute theoretical foundations of reflective thinking. Dewey’s view that “Learning is reflection on experience” is important to understand the effect of reflection on the learning. Dewey (1933) defines the reflective thinking as effectively, constantly and carefully thinking any knowledge. Schön (1983) was influenced by Dewey’s view on reflective thinking and suggested that individuals reshape their act in line with the data that they obtain by continuous reflective thinking on their act. Taggart and Wilson (1998) define the reflective thinking as logical decision-making process based on knowledge including assessment of consequences in regard to education-related matters. Atay (2003) defines the reflective thinking as the process of recalling, thinking over and assessing any experience by usually considering a certain objective; and Lee (2005) defines the reflective thinking as a gradual process including one’s recalling their experience according to circumstance, one’s establishing relationship between their experience (making reasonable), and using experience for personal change and development (reflection). </w:t>
      </w:r>
    </w:p>
    <w:p w:rsidR="00701BA4" w:rsidRDefault="00701BA4" w:rsidP="00C46D38">
      <w:pPr>
        <w:spacing w:after="0" w:line="360" w:lineRule="auto"/>
        <w:jc w:val="both"/>
        <w:rPr>
          <w:rFonts w:ascii="Times New Roman" w:hAnsi="Times New Roman" w:cs="Times New Roman"/>
          <w:noProof/>
          <w:color w:val="000000" w:themeColor="text1"/>
          <w:sz w:val="24"/>
          <w:szCs w:val="24"/>
          <w:lang w:val="en-US"/>
        </w:rPr>
      </w:pPr>
    </w:p>
    <w:p w:rsidR="005E13D5" w:rsidRDefault="00C46D38" w:rsidP="00C46D38">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The reflective thinking is important for development of anybody that is specialized in a specific field. This is because reflective thinking skills involve a sort of self-assessment skill that requires to identify weaknesses and strengths in the process of thinking and learning and to make plans to improve them in addition to individual’s awareness for thinking and learning process. Furthermore, the students of the 21</w:t>
      </w:r>
      <w:r w:rsidRPr="0004163E">
        <w:rPr>
          <w:rFonts w:ascii="Times New Roman" w:hAnsi="Times New Roman" w:cs="Times New Roman"/>
          <w:noProof/>
          <w:color w:val="000000" w:themeColor="text1"/>
          <w:sz w:val="24"/>
          <w:szCs w:val="24"/>
          <w:vertAlign w:val="superscript"/>
          <w:lang w:val="en-US"/>
        </w:rPr>
        <w:t>st</w:t>
      </w:r>
      <w:r w:rsidRPr="0004163E">
        <w:rPr>
          <w:rFonts w:ascii="Times New Roman" w:hAnsi="Times New Roman" w:cs="Times New Roman"/>
          <w:noProof/>
          <w:color w:val="000000" w:themeColor="text1"/>
          <w:sz w:val="24"/>
          <w:szCs w:val="24"/>
          <w:lang w:val="en-US"/>
        </w:rPr>
        <w:t xml:space="preserve"> century are expected to have skills such as problem solving, researching, questioning, thinking, and being aware of what and how to learn. Such requirements bring the importance of reflective thinking forward. Upskilling students with reflective thinking will allow them to think, question and make decisions (Duban and Yanpar Yelken, 2010). To upskill students with such skills, it is obvious that it is necessary to arrange learning environments accordingly, and for teachers to have reflective thinking skills, who will help students gain such skills. </w:t>
      </w:r>
    </w:p>
    <w:p w:rsidR="005E13D5" w:rsidRDefault="005E13D5" w:rsidP="00C46D38">
      <w:pPr>
        <w:spacing w:after="0" w:line="360" w:lineRule="auto"/>
        <w:jc w:val="both"/>
        <w:rPr>
          <w:rFonts w:ascii="Times New Roman" w:hAnsi="Times New Roman" w:cs="Times New Roman"/>
          <w:noProof/>
          <w:color w:val="000000" w:themeColor="text1"/>
          <w:sz w:val="24"/>
          <w:szCs w:val="24"/>
          <w:lang w:val="en-US"/>
        </w:rPr>
      </w:pPr>
    </w:p>
    <w:p w:rsidR="00C46D38" w:rsidRPr="0004163E" w:rsidRDefault="00C46D38" w:rsidP="00C46D38">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lastRenderedPageBreak/>
        <w:t>The concept of reflective thinking constitutes the foundation of many studies and has been addressed as a critical issue for educating teachers (Bataineh, El Karasneh, &amp; Barakat, 2007; Köksal and Demirel, 2008; Duban and Yanpar Yelken, 2010; Gedik, Akhan</w:t>
      </w:r>
      <w:r w:rsidR="00DF6818">
        <w:rPr>
          <w:rFonts w:ascii="Times New Roman" w:hAnsi="Times New Roman" w:cs="Times New Roman"/>
          <w:noProof/>
          <w:color w:val="000000" w:themeColor="text1"/>
          <w:sz w:val="24"/>
          <w:szCs w:val="24"/>
          <w:lang w:val="en-US"/>
        </w:rPr>
        <w:t>, &amp;</w:t>
      </w:r>
      <w:r w:rsidRPr="0004163E">
        <w:rPr>
          <w:rFonts w:ascii="Times New Roman" w:hAnsi="Times New Roman" w:cs="Times New Roman"/>
          <w:noProof/>
          <w:color w:val="000000" w:themeColor="text1"/>
          <w:sz w:val="24"/>
          <w:szCs w:val="24"/>
          <w:lang w:val="en-US"/>
        </w:rPr>
        <w:t xml:space="preserve"> Kılıçoğlu, 2014). Collin and Karsenti (2011) indicated that reflective practice that allows expressing experience is one of compulsory skills that need to be included in education of teachers. No doubt that reflective thinking has an important place in educating preservice teachers. As stated by Jay and Johnson (2002), the teachers should be taught “to think as a teacher” through many methods prior to service for teachers to reflect it. Having reflective thinking skills by preservice teachers and improving such skills mean that such skills are directly transferred to the learning environment in their professional life, and that students also gain these skills. </w:t>
      </w:r>
    </w:p>
    <w:p w:rsidR="00C46D38" w:rsidRPr="0004163E" w:rsidRDefault="00C46D38" w:rsidP="00C46D38">
      <w:pPr>
        <w:spacing w:after="0" w:line="360" w:lineRule="auto"/>
        <w:jc w:val="both"/>
        <w:rPr>
          <w:rFonts w:ascii="Times New Roman" w:hAnsi="Times New Roman" w:cs="Times New Roman"/>
          <w:noProof/>
          <w:color w:val="000000" w:themeColor="text1"/>
          <w:sz w:val="24"/>
          <w:szCs w:val="24"/>
          <w:lang w:val="en-US"/>
        </w:rPr>
      </w:pPr>
    </w:p>
    <w:p w:rsidR="00C46D38" w:rsidRPr="0004163E" w:rsidRDefault="00C46D38" w:rsidP="00C46D38">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A variety of activities may be used to upskill preservice teachers with reflective thinking skills. The examples of activities may include keeping a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or a blog, videotaping and portfolios. As seen in the literature, one of the widely used instruments to gain reflective thinking skills is the reflective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(Ekiz, 2006; Anılan and Anagün, 2007; Işıkoğlu, 2007; Lee, 2008; Tok, 2008; Koç and Yıldız, 2012). A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helps preservice teachers to ask questions on the learning process, to develop a hypothesis (Lee, 2008), to overthink on the problems that they face in the class (Ekiz, 2006), and to express oneself as a teacher. As pointed out by Ersözlü and Kazu (2011), a reflective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is a record book in which preservice teachers write what they know or what they do not know, the level of their understanding, weaknesses and strengths that they have, what kind of knowledge that they have for their own learning, the strategies that they use, their objective and the level of achieving their objective, and what their feeling and thought on any matter or situation.</w:t>
      </w:r>
    </w:p>
    <w:p w:rsidR="00C46D38" w:rsidRPr="0004163E" w:rsidRDefault="00C46D38" w:rsidP="00C46D38">
      <w:pPr>
        <w:spacing w:after="0" w:line="360" w:lineRule="auto"/>
        <w:jc w:val="both"/>
        <w:rPr>
          <w:rFonts w:ascii="Times New Roman" w:hAnsi="Times New Roman" w:cs="Times New Roman"/>
          <w:noProof/>
          <w:color w:val="000000" w:themeColor="text1"/>
          <w:sz w:val="24"/>
          <w:szCs w:val="24"/>
          <w:lang w:val="en-US"/>
        </w:rPr>
      </w:pPr>
    </w:p>
    <w:p w:rsidR="00C46D38" w:rsidRPr="0004163E" w:rsidRDefault="00C46D38" w:rsidP="00C46D38">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Blogs are used to upskill preservice teachers with reflective thinking skills (Xie, Ke, &amp; Sharma, 2008; Lai</w:t>
      </w:r>
      <w:r w:rsidR="00DF6818">
        <w:rPr>
          <w:rFonts w:ascii="Times New Roman" w:hAnsi="Times New Roman" w:cs="Times New Roman"/>
          <w:noProof/>
          <w:color w:val="000000" w:themeColor="text1"/>
          <w:sz w:val="24"/>
          <w:szCs w:val="24"/>
          <w:lang w:val="en-US"/>
        </w:rPr>
        <w:t xml:space="preserve"> and Land, 2009; Yang, 2009; Bayrak and </w:t>
      </w:r>
      <w:r w:rsidRPr="0004163E">
        <w:rPr>
          <w:rFonts w:ascii="Times New Roman" w:hAnsi="Times New Roman" w:cs="Times New Roman"/>
          <w:noProof/>
          <w:color w:val="000000" w:themeColor="text1"/>
          <w:sz w:val="24"/>
          <w:szCs w:val="24"/>
          <w:lang w:val="en-US"/>
        </w:rPr>
        <w:t xml:space="preserve">Koçak Usluel, 2011). A blog is a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-like material where people write what they want to write (e.g., text, video, and image) and whenever they want to write without having a high level of technical knowledge, and is very easy to use. Blogs have drawn attention in a short time in the field of education (Richardson, 2006) and been regarded as an appropriate tool for students at various stages of education as they provide flexibility in many aspects, do not require technical knowledge, and their content can be individualized (Usluel and Mazman, 2009).</w:t>
      </w:r>
    </w:p>
    <w:p w:rsidR="00C46D38" w:rsidRPr="0004163E" w:rsidRDefault="00C46D38" w:rsidP="00C46D38">
      <w:pPr>
        <w:spacing w:after="0" w:line="360" w:lineRule="auto"/>
        <w:jc w:val="both"/>
        <w:rPr>
          <w:rFonts w:ascii="Times New Roman" w:hAnsi="Times New Roman" w:cs="Times New Roman"/>
          <w:noProof/>
          <w:color w:val="000000" w:themeColor="text1"/>
          <w:sz w:val="24"/>
          <w:szCs w:val="24"/>
          <w:lang w:val="en-US"/>
        </w:rPr>
      </w:pPr>
    </w:p>
    <w:p w:rsidR="00C46D38" w:rsidRDefault="00C46D38" w:rsidP="00C46D38">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lastRenderedPageBreak/>
        <w:t>Blogs relieve the learning process from limitations of time and place and allow continuous learning in any environment that can be accessed on the internet. In this sense, blogs support the learning activities outside the class. The relevant studies suggest that students assume the responsibility of learning when they use blogs, they express their thoughts more freely, they are able to express themselves better in the blogs, they actively interact with followers through comments on their writing and improve their learning skills in time (Meredith, 2010; Kang, Bonk, &amp; Kim, 2011; Yeo</w:t>
      </w:r>
      <w:r w:rsidR="00DF6818">
        <w:rPr>
          <w:rFonts w:ascii="Times New Roman" w:hAnsi="Times New Roman" w:cs="Times New Roman"/>
          <w:noProof/>
          <w:color w:val="000000" w:themeColor="text1"/>
          <w:sz w:val="24"/>
          <w:szCs w:val="24"/>
          <w:lang w:val="en-US"/>
        </w:rPr>
        <w:t xml:space="preserve"> and</w:t>
      </w:r>
      <w:r w:rsidRPr="0004163E">
        <w:rPr>
          <w:rFonts w:ascii="Times New Roman" w:hAnsi="Times New Roman" w:cs="Times New Roman"/>
          <w:noProof/>
          <w:color w:val="000000" w:themeColor="text1"/>
          <w:sz w:val="24"/>
          <w:szCs w:val="24"/>
          <w:lang w:val="en-US"/>
        </w:rPr>
        <w:t xml:space="preserve"> Lee, 2014; Jacklinga, Natolia, Siddiquea, &amp; Sciullia, 2014). In addition, the students may improve their reflective thinking skills by keeping a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where they reflect their own thought, activity and role regarding anything that they learn in the classroom or a discussion that they participate. Each student can be encouraged to implement the reflective thinking process by evaluating their own development processes about the activity in their own blog. The students get new information by actively participating in the learning environment and using their experience. So, it is ensured to use what they have learnt in new conditions. Such new knowledge is shared by interaction in later processes, and the reflective thinking skills begin to improve when involved in new interactions. With reflective thinking, one of the high-level thinking skills, the students have skills to learn by comprehending rather than memorizing, to use knowledge, and to</w:t>
      </w:r>
      <w:r>
        <w:rPr>
          <w:rFonts w:ascii="Times New Roman" w:hAnsi="Times New Roman" w:cs="Times New Roman"/>
          <w:noProof/>
          <w:color w:val="000000" w:themeColor="text1"/>
          <w:sz w:val="24"/>
          <w:szCs w:val="24"/>
          <w:lang w:val="en-US"/>
        </w:rPr>
        <w:t xml:space="preserve"> solve problems that they face.</w:t>
      </w:r>
    </w:p>
    <w:p w:rsidR="00C46D38" w:rsidRPr="0004163E" w:rsidRDefault="00C46D38" w:rsidP="00C46D38">
      <w:pPr>
        <w:spacing w:after="0" w:line="360" w:lineRule="auto"/>
        <w:jc w:val="both"/>
        <w:rPr>
          <w:rFonts w:ascii="Times New Roman" w:hAnsi="Times New Roman" w:cs="Times New Roman"/>
          <w:noProof/>
          <w:color w:val="000000" w:themeColor="text1"/>
          <w:sz w:val="24"/>
          <w:szCs w:val="24"/>
          <w:lang w:val="en-US"/>
        </w:rPr>
      </w:pPr>
    </w:p>
    <w:p w:rsidR="00774F64" w:rsidRDefault="00C46D38" w:rsidP="00C40530">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The education of teachers and preservice teachers is very important in preparing learning environments where students can gain reflective thinking skills. A teacher that has reflective thinking shills is able to identify problems that may occur in the learning – teaching process and to produce solutions for overcoming such problems (Shoffner, 2006). If the learning environments that are arranged for education of preservice teachers are organized to gain reflective thinking skills, this will lead them to arrange such learning environments when they become a teacher. Keeping a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video records, student development file and reflective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are the widely used materials to gain reflective thinking skills. Especially, the reflective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helps students to see their own improvement through monitoring and documenting improvement in learning as well as ensures improving thinking skills and active involvement in the process. The preservice teachers can gain skills by using theoretical information that they learn through reflective thinking in practice. Particularly, arranging learning environments to gain reflective thinking skills and developing activities in the Teaching Practice class will help preservice teachers use their knowledge and skill during practicing and solve the problems that they may have as well as contribute to professional </w:t>
      </w:r>
      <w:r w:rsidRPr="0004163E">
        <w:rPr>
          <w:rFonts w:ascii="Times New Roman" w:hAnsi="Times New Roman" w:cs="Times New Roman"/>
          <w:noProof/>
          <w:color w:val="000000" w:themeColor="text1"/>
          <w:sz w:val="24"/>
          <w:szCs w:val="24"/>
          <w:lang w:val="en-US"/>
        </w:rPr>
        <w:lastRenderedPageBreak/>
        <w:t xml:space="preserve">qualification of preservice teachers. In this context, objective of this research was to identify preservice teachers’ view on reflective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activities performed in the Teaching Practice class so that it can be possible to develop recommendations for organizing reflective </w:t>
      </w:r>
      <w:r w:rsidR="006E5E5A">
        <w:rPr>
          <w:rFonts w:ascii="Times New Roman" w:hAnsi="Times New Roman" w:cs="Times New Roman"/>
          <w:noProof/>
          <w:color w:val="000000" w:themeColor="text1"/>
          <w:sz w:val="24"/>
          <w:szCs w:val="24"/>
          <w:lang w:val="en-US"/>
        </w:rPr>
        <w:t>journal</w:t>
      </w:r>
      <w:r w:rsidRPr="0004163E">
        <w:rPr>
          <w:rFonts w:ascii="Times New Roman" w:hAnsi="Times New Roman" w:cs="Times New Roman"/>
          <w:noProof/>
          <w:color w:val="000000" w:themeColor="text1"/>
          <w:sz w:val="24"/>
          <w:szCs w:val="24"/>
          <w:lang w:val="en-US"/>
        </w:rPr>
        <w:t xml:space="preserve"> activities more efficiently in education of teachers.</w:t>
      </w:r>
    </w:p>
    <w:p w:rsidR="00701BA4" w:rsidRDefault="00701BA4" w:rsidP="00C40530">
      <w:pPr>
        <w:spacing w:after="0" w:line="360" w:lineRule="auto"/>
        <w:jc w:val="both"/>
        <w:rPr>
          <w:rFonts w:ascii="Times New Roman" w:hAnsi="Times New Roman" w:cs="Times New Roman"/>
          <w:color w:val="000000" w:themeColor="text1"/>
          <w:sz w:val="24"/>
          <w:szCs w:val="24"/>
        </w:rPr>
      </w:pPr>
    </w:p>
    <w:p w:rsidR="00912E87" w:rsidRPr="00C40530" w:rsidRDefault="00912E87" w:rsidP="00C40530">
      <w:pPr>
        <w:spacing w:after="0" w:line="360" w:lineRule="auto"/>
        <w:jc w:val="both"/>
        <w:rPr>
          <w:rFonts w:ascii="Times New Roman" w:hAnsi="Times New Roman" w:cs="Times New Roman"/>
          <w:color w:val="000000" w:themeColor="text1"/>
          <w:sz w:val="24"/>
          <w:szCs w:val="24"/>
        </w:rPr>
      </w:pPr>
    </w:p>
    <w:p w:rsidR="000A7B47" w:rsidRDefault="006E5E5A" w:rsidP="006F6AC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Method</w:t>
      </w:r>
    </w:p>
    <w:p w:rsidR="008A3929" w:rsidRDefault="008A3929" w:rsidP="006F6AC7">
      <w:pPr>
        <w:spacing w:after="0" w:line="360" w:lineRule="auto"/>
        <w:jc w:val="both"/>
        <w:rPr>
          <w:rFonts w:ascii="Times New Roman" w:hAnsi="Times New Roman" w:cs="Times New Roman"/>
          <w:b/>
          <w:color w:val="000000" w:themeColor="text1"/>
          <w:sz w:val="24"/>
          <w:szCs w:val="24"/>
        </w:rPr>
      </w:pPr>
    </w:p>
    <w:p w:rsidR="000A7B47" w:rsidRDefault="006E5E5A" w:rsidP="006F6AC7">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Design</w:t>
      </w:r>
    </w:p>
    <w:p w:rsidR="008A3929" w:rsidRPr="006F6AC7" w:rsidRDefault="008A3929" w:rsidP="006F6AC7">
      <w:pPr>
        <w:spacing w:after="0" w:line="360" w:lineRule="auto"/>
        <w:jc w:val="both"/>
        <w:rPr>
          <w:rFonts w:ascii="Times New Roman" w:hAnsi="Times New Roman" w:cs="Times New Roman"/>
          <w:b/>
          <w:color w:val="000000" w:themeColor="text1"/>
          <w:sz w:val="24"/>
          <w:szCs w:val="24"/>
        </w:rPr>
      </w:pPr>
    </w:p>
    <w:p w:rsidR="0064567A" w:rsidRPr="006F6AC7" w:rsidRDefault="00E55EBF" w:rsidP="00A52EEA">
      <w:pPr>
        <w:spacing w:after="0" w:line="360" w:lineRule="auto"/>
        <w:jc w:val="both"/>
        <w:rPr>
          <w:rFonts w:ascii="Times New Roman" w:hAnsi="Times New Roman" w:cs="Times New Roman"/>
          <w:color w:val="000000" w:themeColor="text1"/>
          <w:sz w:val="24"/>
          <w:szCs w:val="24"/>
        </w:rPr>
      </w:pPr>
      <w:r w:rsidRPr="00E55EBF">
        <w:rPr>
          <w:rFonts w:ascii="Times New Roman" w:hAnsi="Times New Roman" w:cs="Times New Roman"/>
          <w:color w:val="000000" w:themeColor="text1"/>
          <w:sz w:val="24"/>
          <w:szCs w:val="24"/>
        </w:rPr>
        <w:t>The case study, a qualitative research method, was used in the present research. A case study is defined as researching a fact where boundaries of context and fact are not precisely definite in the context of real life (Yin, 2003), and described as a research method that requires careful design of each stage, being based on firm justification, and technical research knowledge (Yıldırım and Şimşek, 2006). The case addressed in this research was to use reflective diaries in education of teachers. In this research, view of 20 preservice teachers on reflective diary was obtained, who studied in Department of Computer and Instructional Technologies, Hacettepe University in the Spring Term of 2013-2014 Academic Year, were enrolled in Teaching Practice class, and voluntarily participated in the research. The data was recollected after 1 year from three preservice teachers who were assigned as teacher of Information Technology among preservice teachers participated in the research in order to obtain their view on the effect of such practice on the professional life of preservice teachers. These three preservice teachers were identified considering assignment and accessibility factors and interviewed through an online chat.</w:t>
      </w:r>
    </w:p>
    <w:p w:rsidR="00683F71" w:rsidRPr="006F6AC7" w:rsidRDefault="00683F71" w:rsidP="006F6AC7">
      <w:pPr>
        <w:spacing w:after="0" w:line="360" w:lineRule="auto"/>
        <w:jc w:val="both"/>
        <w:rPr>
          <w:rFonts w:ascii="Times New Roman" w:hAnsi="Times New Roman" w:cs="Times New Roman"/>
          <w:b/>
          <w:color w:val="000000" w:themeColor="text1"/>
          <w:sz w:val="24"/>
          <w:szCs w:val="24"/>
        </w:rPr>
      </w:pPr>
    </w:p>
    <w:p w:rsidR="00525544" w:rsidRDefault="008018F5" w:rsidP="006F6AC7">
      <w:pPr>
        <w:spacing w:after="0" w:line="360" w:lineRule="auto"/>
        <w:jc w:val="both"/>
        <w:rPr>
          <w:rFonts w:ascii="Times New Roman" w:hAnsi="Times New Roman" w:cs="Times New Roman"/>
          <w:b/>
          <w:color w:val="000000" w:themeColor="text1"/>
          <w:sz w:val="24"/>
          <w:szCs w:val="24"/>
        </w:rPr>
      </w:pPr>
      <w:r w:rsidRPr="008018F5">
        <w:rPr>
          <w:rFonts w:ascii="Times New Roman" w:hAnsi="Times New Roman" w:cs="Times New Roman"/>
          <w:b/>
          <w:color w:val="000000" w:themeColor="text1"/>
          <w:sz w:val="24"/>
          <w:szCs w:val="24"/>
        </w:rPr>
        <w:t>Data Collection Tools</w:t>
      </w:r>
    </w:p>
    <w:p w:rsidR="008A3929" w:rsidRPr="006F6AC7" w:rsidRDefault="008A3929" w:rsidP="006F6AC7">
      <w:pPr>
        <w:spacing w:after="0" w:line="360" w:lineRule="auto"/>
        <w:jc w:val="both"/>
        <w:rPr>
          <w:rFonts w:ascii="Times New Roman" w:hAnsi="Times New Roman" w:cs="Times New Roman"/>
          <w:b/>
          <w:color w:val="000000" w:themeColor="text1"/>
          <w:sz w:val="24"/>
          <w:szCs w:val="24"/>
        </w:rPr>
      </w:pPr>
    </w:p>
    <w:p w:rsidR="00987A26" w:rsidRDefault="007F3569" w:rsidP="006F6AC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were</w:t>
      </w:r>
      <w:r w:rsidR="00093D31" w:rsidRPr="00093D31">
        <w:rPr>
          <w:rFonts w:ascii="Times New Roman" w:hAnsi="Times New Roman" w:cs="Times New Roman"/>
          <w:color w:val="000000" w:themeColor="text1"/>
          <w:sz w:val="24"/>
          <w:szCs w:val="24"/>
        </w:rPr>
        <w:t xml:space="preserve"> collected by a structured form that was developed by researchers and revised in line with the view of two domain experts to give it a final form. The form includes six open-ended questions. These questions were intended to identify positive and negative aspects of blogs, contribution to professional and personal development, and positive and negative aspects of blogs being open to sharing. At the next stage, the data was collected online by semi-structured interview questions asked to 3 teachers who took place in this practice and were subsequently assigned. The semi-structured interview form used for interview of </w:t>
      </w:r>
      <w:r w:rsidR="00093D31" w:rsidRPr="00093D31">
        <w:rPr>
          <w:rFonts w:ascii="Times New Roman" w:hAnsi="Times New Roman" w:cs="Times New Roman"/>
          <w:color w:val="000000" w:themeColor="text1"/>
          <w:sz w:val="24"/>
          <w:szCs w:val="24"/>
        </w:rPr>
        <w:lastRenderedPageBreak/>
        <w:t>teachers includes questions for contribution of blogs, whether it is used for classes, maintaining to write a blog, and whether previously written blogs were referenced.</w:t>
      </w:r>
    </w:p>
    <w:p w:rsidR="00987A26" w:rsidRPr="006F6AC7" w:rsidRDefault="00987A26" w:rsidP="006F6AC7">
      <w:pPr>
        <w:spacing w:after="0" w:line="360" w:lineRule="auto"/>
        <w:jc w:val="both"/>
        <w:rPr>
          <w:rFonts w:ascii="Times New Roman" w:hAnsi="Times New Roman" w:cs="Times New Roman"/>
          <w:color w:val="000000" w:themeColor="text1"/>
          <w:sz w:val="24"/>
          <w:szCs w:val="24"/>
        </w:rPr>
      </w:pPr>
    </w:p>
    <w:p w:rsidR="0064567A" w:rsidRDefault="004528FC" w:rsidP="006F6AC7">
      <w:pPr>
        <w:spacing w:after="0" w:line="360" w:lineRule="auto"/>
        <w:jc w:val="both"/>
        <w:rPr>
          <w:rFonts w:ascii="Times New Roman" w:hAnsi="Times New Roman" w:cs="Times New Roman"/>
          <w:b/>
          <w:color w:val="000000" w:themeColor="text1"/>
          <w:sz w:val="24"/>
          <w:szCs w:val="24"/>
        </w:rPr>
      </w:pPr>
      <w:r w:rsidRPr="004528FC">
        <w:rPr>
          <w:rFonts w:ascii="Times New Roman" w:hAnsi="Times New Roman" w:cs="Times New Roman"/>
          <w:b/>
          <w:color w:val="000000" w:themeColor="text1"/>
          <w:sz w:val="24"/>
          <w:szCs w:val="24"/>
        </w:rPr>
        <w:t>Research Process</w:t>
      </w:r>
    </w:p>
    <w:p w:rsidR="008A3929" w:rsidRPr="006F6AC7" w:rsidRDefault="008A3929" w:rsidP="006F6AC7">
      <w:pPr>
        <w:spacing w:after="0" w:line="360" w:lineRule="auto"/>
        <w:jc w:val="both"/>
        <w:rPr>
          <w:rFonts w:ascii="Times New Roman" w:hAnsi="Times New Roman" w:cs="Times New Roman"/>
          <w:b/>
          <w:color w:val="000000" w:themeColor="text1"/>
          <w:sz w:val="24"/>
          <w:szCs w:val="24"/>
        </w:rPr>
      </w:pPr>
    </w:p>
    <w:p w:rsidR="004528FC" w:rsidRPr="0004163E" w:rsidRDefault="004528FC" w:rsidP="004528FC">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The preservice teachers were provided with four different themes during the class. The themes were published on the webpage of the class, and preservice teachers were asked to write their own blog for the theme provided and specify the link address under the theme as comment. The preservice teachers opened their blog to sharing and allowed to receive comments. So, all of the students were able to read comments of other students and make a comment. </w:t>
      </w:r>
    </w:p>
    <w:p w:rsidR="004528FC" w:rsidRPr="0004163E" w:rsidRDefault="004528FC" w:rsidP="004528FC">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The preservice teachers wrote the answers of the following questions on the blog during the term:</w:t>
      </w:r>
    </w:p>
    <w:p w:rsidR="004528FC" w:rsidRPr="0004163E" w:rsidRDefault="004528FC" w:rsidP="004528FC">
      <w:pPr>
        <w:pStyle w:val="ListeParagraf"/>
        <w:numPr>
          <w:ilvl w:val="0"/>
          <w:numId w:val="2"/>
        </w:num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How should a good teacher be? </w:t>
      </w:r>
    </w:p>
    <w:p w:rsidR="004528FC" w:rsidRPr="0004163E" w:rsidRDefault="004528FC" w:rsidP="004528FC">
      <w:pPr>
        <w:pStyle w:val="ListeParagraf"/>
        <w:numPr>
          <w:ilvl w:val="0"/>
          <w:numId w:val="2"/>
        </w:num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Please specify the support you have received during the class of Teaching Practice (for faculty and practice school).</w:t>
      </w:r>
    </w:p>
    <w:p w:rsidR="004528FC" w:rsidRPr="0004163E" w:rsidRDefault="004528FC" w:rsidP="004528FC">
      <w:pPr>
        <w:pStyle w:val="ListeParagraf"/>
        <w:numPr>
          <w:ilvl w:val="0"/>
          <w:numId w:val="2"/>
        </w:num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What are the difficulties you have encountered during the class of Teaching Practice?  </w:t>
      </w:r>
    </w:p>
    <w:p w:rsidR="004528FC" w:rsidRPr="0004163E" w:rsidRDefault="004528FC" w:rsidP="004528FC">
      <w:pPr>
        <w:pStyle w:val="ListeParagraf"/>
        <w:numPr>
          <w:ilvl w:val="0"/>
          <w:numId w:val="2"/>
        </w:num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What have you learnt in the class of Teaching Practice? (e.g., communication, classroom management, time management, assessment and professional development)</w:t>
      </w:r>
    </w:p>
    <w:p w:rsidR="00342848" w:rsidRPr="006F6AC7" w:rsidRDefault="004528FC" w:rsidP="006F6AC7">
      <w:pPr>
        <w:spacing w:after="0" w:line="360" w:lineRule="auto"/>
        <w:jc w:val="both"/>
        <w:rPr>
          <w:rFonts w:ascii="Times New Roman" w:hAnsi="Times New Roman" w:cs="Times New Roman"/>
          <w:color w:val="000000" w:themeColor="text1"/>
          <w:sz w:val="24"/>
          <w:szCs w:val="24"/>
        </w:rPr>
      </w:pPr>
      <w:r w:rsidRPr="0004163E">
        <w:rPr>
          <w:rFonts w:ascii="Times New Roman" w:hAnsi="Times New Roman" w:cs="Times New Roman"/>
          <w:noProof/>
          <w:color w:val="000000" w:themeColor="text1"/>
          <w:sz w:val="24"/>
          <w:szCs w:val="24"/>
          <w:lang w:val="en-US"/>
        </w:rPr>
        <w:t>In the end of the term, the printed form was distributed to preservice teachers and they were asked to complete it.</w:t>
      </w:r>
      <w:r w:rsidR="006A70DF" w:rsidRPr="006F6AC7">
        <w:rPr>
          <w:rFonts w:ascii="Times New Roman" w:hAnsi="Times New Roman" w:cs="Times New Roman"/>
          <w:color w:val="000000" w:themeColor="text1"/>
          <w:sz w:val="24"/>
          <w:szCs w:val="24"/>
        </w:rPr>
        <w:t xml:space="preserve"> </w:t>
      </w:r>
    </w:p>
    <w:p w:rsidR="006306A9" w:rsidRPr="006F6AC7" w:rsidRDefault="006306A9" w:rsidP="006F6AC7">
      <w:pPr>
        <w:spacing w:after="0" w:line="360" w:lineRule="auto"/>
        <w:jc w:val="both"/>
        <w:rPr>
          <w:rFonts w:ascii="Times New Roman" w:hAnsi="Times New Roman" w:cs="Times New Roman"/>
          <w:color w:val="000000" w:themeColor="text1"/>
          <w:sz w:val="24"/>
          <w:szCs w:val="24"/>
        </w:rPr>
      </w:pPr>
    </w:p>
    <w:p w:rsidR="006306A9" w:rsidRDefault="004F09D1" w:rsidP="006F6AC7">
      <w:pPr>
        <w:spacing w:after="0" w:line="360" w:lineRule="auto"/>
        <w:jc w:val="both"/>
        <w:rPr>
          <w:rFonts w:ascii="Times New Roman" w:hAnsi="Times New Roman" w:cs="Times New Roman"/>
          <w:b/>
          <w:color w:val="000000" w:themeColor="text1"/>
          <w:sz w:val="24"/>
          <w:szCs w:val="24"/>
        </w:rPr>
      </w:pPr>
      <w:r w:rsidRPr="004F09D1">
        <w:rPr>
          <w:rFonts w:ascii="Times New Roman" w:hAnsi="Times New Roman" w:cs="Times New Roman"/>
          <w:b/>
          <w:color w:val="000000" w:themeColor="text1"/>
          <w:sz w:val="24"/>
          <w:szCs w:val="24"/>
        </w:rPr>
        <w:t>Analysis of Data</w:t>
      </w:r>
    </w:p>
    <w:p w:rsidR="008A3929" w:rsidRPr="006F6AC7" w:rsidRDefault="008A3929" w:rsidP="006F6AC7">
      <w:pPr>
        <w:spacing w:after="0" w:line="360" w:lineRule="auto"/>
        <w:jc w:val="both"/>
        <w:rPr>
          <w:rFonts w:ascii="Times New Roman" w:hAnsi="Times New Roman" w:cs="Times New Roman"/>
          <w:b/>
          <w:color w:val="000000" w:themeColor="text1"/>
          <w:sz w:val="24"/>
          <w:szCs w:val="24"/>
        </w:rPr>
      </w:pPr>
    </w:p>
    <w:p w:rsidR="00774F64" w:rsidRDefault="00021140" w:rsidP="006F6AC7">
      <w:pPr>
        <w:spacing w:after="0" w:line="360" w:lineRule="auto"/>
        <w:jc w:val="both"/>
        <w:rPr>
          <w:rFonts w:ascii="Times New Roman" w:hAnsi="Times New Roman" w:cs="Times New Roman"/>
          <w:color w:val="000000" w:themeColor="text1"/>
          <w:sz w:val="24"/>
          <w:szCs w:val="24"/>
        </w:rPr>
      </w:pPr>
      <w:r w:rsidRPr="00021140">
        <w:rPr>
          <w:rFonts w:ascii="Times New Roman" w:hAnsi="Times New Roman" w:cs="Times New Roman"/>
          <w:color w:val="000000" w:themeColor="text1"/>
          <w:sz w:val="24"/>
          <w:szCs w:val="24"/>
        </w:rPr>
        <w:t>The content analysis method was used to analyze data, and the data was reviewed under the theme matching with open-ended questions. To ensure reliability of the research, the forms including view of students were shared by two researchers. Each researcher analyzed the forms and completed under the themes at stage one. The researchers checked analysis of each other and agreed on the analysis at stage two.</w:t>
      </w:r>
    </w:p>
    <w:p w:rsidR="00021140" w:rsidRDefault="00021140" w:rsidP="006F6AC7">
      <w:pPr>
        <w:spacing w:after="0" w:line="360" w:lineRule="auto"/>
        <w:jc w:val="both"/>
        <w:rPr>
          <w:rFonts w:ascii="Times New Roman" w:hAnsi="Times New Roman" w:cs="Times New Roman"/>
          <w:color w:val="000000" w:themeColor="text1"/>
          <w:sz w:val="24"/>
          <w:szCs w:val="24"/>
        </w:rPr>
      </w:pPr>
    </w:p>
    <w:p w:rsidR="00701BA4" w:rsidRDefault="00701BA4" w:rsidP="006F6AC7">
      <w:pPr>
        <w:spacing w:after="0" w:line="360" w:lineRule="auto"/>
        <w:jc w:val="both"/>
        <w:rPr>
          <w:rFonts w:ascii="Times New Roman" w:hAnsi="Times New Roman" w:cs="Times New Roman"/>
          <w:color w:val="000000" w:themeColor="text1"/>
          <w:sz w:val="24"/>
          <w:szCs w:val="24"/>
        </w:rPr>
      </w:pPr>
    </w:p>
    <w:p w:rsidR="00701BA4" w:rsidRDefault="00701BA4" w:rsidP="006F6AC7">
      <w:pPr>
        <w:spacing w:after="0" w:line="360" w:lineRule="auto"/>
        <w:jc w:val="both"/>
        <w:rPr>
          <w:rFonts w:ascii="Times New Roman" w:hAnsi="Times New Roman" w:cs="Times New Roman"/>
          <w:color w:val="000000" w:themeColor="text1"/>
          <w:sz w:val="24"/>
          <w:szCs w:val="24"/>
        </w:rPr>
      </w:pPr>
    </w:p>
    <w:p w:rsidR="00701BA4" w:rsidRPr="006F6AC7" w:rsidRDefault="00701BA4" w:rsidP="006F6AC7">
      <w:pPr>
        <w:spacing w:after="0" w:line="360" w:lineRule="auto"/>
        <w:jc w:val="both"/>
        <w:rPr>
          <w:rFonts w:ascii="Times New Roman" w:hAnsi="Times New Roman" w:cs="Times New Roman"/>
          <w:color w:val="000000" w:themeColor="text1"/>
          <w:sz w:val="24"/>
          <w:szCs w:val="24"/>
        </w:rPr>
      </w:pPr>
    </w:p>
    <w:p w:rsidR="00A02611" w:rsidRDefault="00021140" w:rsidP="006F6AC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Findings</w:t>
      </w:r>
    </w:p>
    <w:p w:rsidR="008A3929" w:rsidRPr="006F6AC7" w:rsidRDefault="008A3929" w:rsidP="006F6AC7">
      <w:pPr>
        <w:spacing w:after="0" w:line="360" w:lineRule="auto"/>
        <w:jc w:val="center"/>
        <w:rPr>
          <w:rFonts w:ascii="Times New Roman" w:hAnsi="Times New Roman" w:cs="Times New Roman"/>
          <w:b/>
          <w:color w:val="000000" w:themeColor="text1"/>
          <w:sz w:val="24"/>
          <w:szCs w:val="24"/>
        </w:rPr>
      </w:pPr>
    </w:p>
    <w:p w:rsidR="00D62FEC" w:rsidRPr="00D62FEC" w:rsidRDefault="00D62FEC" w:rsidP="00D62FEC">
      <w:pPr>
        <w:spacing w:after="0" w:line="360" w:lineRule="auto"/>
        <w:jc w:val="both"/>
        <w:rPr>
          <w:rFonts w:ascii="Times New Roman" w:hAnsi="Times New Roman" w:cs="Times New Roman"/>
          <w:color w:val="000000" w:themeColor="text1"/>
          <w:sz w:val="24"/>
          <w:szCs w:val="24"/>
        </w:rPr>
      </w:pPr>
      <w:r w:rsidRPr="00D62FEC">
        <w:rPr>
          <w:rFonts w:ascii="Times New Roman" w:hAnsi="Times New Roman" w:cs="Times New Roman"/>
          <w:color w:val="000000" w:themeColor="text1"/>
          <w:sz w:val="24"/>
          <w:szCs w:val="24"/>
        </w:rPr>
        <w:t xml:space="preserve">The findings from the research are provided under the theme topics. View of preservice teachers on blogs: </w:t>
      </w:r>
    </w:p>
    <w:p w:rsidR="00D62FEC" w:rsidRPr="00701BA4" w:rsidRDefault="00D62FEC" w:rsidP="00701BA4">
      <w:pPr>
        <w:pStyle w:val="ListeParagraf"/>
        <w:numPr>
          <w:ilvl w:val="0"/>
          <w:numId w:val="6"/>
        </w:numPr>
        <w:spacing w:after="0" w:line="360" w:lineRule="auto"/>
        <w:ind w:left="709" w:hanging="349"/>
        <w:jc w:val="both"/>
        <w:rPr>
          <w:rFonts w:ascii="Times New Roman" w:hAnsi="Times New Roman" w:cs="Times New Roman"/>
          <w:color w:val="000000" w:themeColor="text1"/>
          <w:sz w:val="24"/>
          <w:szCs w:val="24"/>
        </w:rPr>
      </w:pPr>
      <w:r w:rsidRPr="00701BA4">
        <w:rPr>
          <w:rFonts w:ascii="Times New Roman" w:hAnsi="Times New Roman" w:cs="Times New Roman"/>
          <w:color w:val="000000" w:themeColor="text1"/>
          <w:sz w:val="24"/>
          <w:szCs w:val="24"/>
        </w:rPr>
        <w:t xml:space="preserve">Positive and negative aspects of blogs, </w:t>
      </w:r>
    </w:p>
    <w:p w:rsidR="00D62FEC" w:rsidRPr="00701BA4" w:rsidRDefault="00D62FEC" w:rsidP="00701BA4">
      <w:pPr>
        <w:pStyle w:val="ListeParagraf"/>
        <w:numPr>
          <w:ilvl w:val="0"/>
          <w:numId w:val="6"/>
        </w:numPr>
        <w:spacing w:after="0" w:line="360" w:lineRule="auto"/>
        <w:ind w:left="709" w:hanging="349"/>
        <w:jc w:val="both"/>
        <w:rPr>
          <w:rFonts w:ascii="Times New Roman" w:hAnsi="Times New Roman" w:cs="Times New Roman"/>
          <w:color w:val="000000" w:themeColor="text1"/>
          <w:sz w:val="24"/>
          <w:szCs w:val="24"/>
        </w:rPr>
      </w:pPr>
      <w:r w:rsidRPr="00701BA4">
        <w:rPr>
          <w:rFonts w:ascii="Times New Roman" w:hAnsi="Times New Roman" w:cs="Times New Roman"/>
          <w:color w:val="000000" w:themeColor="text1"/>
          <w:sz w:val="24"/>
          <w:szCs w:val="24"/>
        </w:rPr>
        <w:t xml:space="preserve">Contribution to professional and personal development, </w:t>
      </w:r>
    </w:p>
    <w:p w:rsidR="00D62FEC" w:rsidRPr="00701BA4" w:rsidRDefault="00D62FEC" w:rsidP="00701BA4">
      <w:pPr>
        <w:pStyle w:val="ListeParagraf"/>
        <w:numPr>
          <w:ilvl w:val="0"/>
          <w:numId w:val="6"/>
        </w:numPr>
        <w:spacing w:after="0" w:line="360" w:lineRule="auto"/>
        <w:ind w:left="709" w:hanging="349"/>
        <w:jc w:val="both"/>
        <w:rPr>
          <w:rFonts w:ascii="Times New Roman" w:hAnsi="Times New Roman" w:cs="Times New Roman"/>
          <w:color w:val="000000" w:themeColor="text1"/>
          <w:sz w:val="24"/>
          <w:szCs w:val="24"/>
        </w:rPr>
      </w:pPr>
      <w:r w:rsidRPr="00701BA4">
        <w:rPr>
          <w:rFonts w:ascii="Times New Roman" w:hAnsi="Times New Roman" w:cs="Times New Roman"/>
          <w:color w:val="000000" w:themeColor="text1"/>
          <w:sz w:val="24"/>
          <w:szCs w:val="24"/>
        </w:rPr>
        <w:t xml:space="preserve">View on blogs being open to sharing, and </w:t>
      </w:r>
    </w:p>
    <w:p w:rsidR="000E598D" w:rsidRPr="00701BA4" w:rsidRDefault="00D62FEC" w:rsidP="00701BA4">
      <w:pPr>
        <w:pStyle w:val="ListeParagraf"/>
        <w:numPr>
          <w:ilvl w:val="0"/>
          <w:numId w:val="6"/>
        </w:numPr>
        <w:spacing w:after="0" w:line="360" w:lineRule="auto"/>
        <w:ind w:left="709" w:hanging="349"/>
        <w:jc w:val="both"/>
        <w:rPr>
          <w:rFonts w:ascii="Times New Roman" w:hAnsi="Times New Roman" w:cs="Times New Roman"/>
          <w:color w:val="000000" w:themeColor="text1"/>
          <w:sz w:val="24"/>
          <w:szCs w:val="24"/>
        </w:rPr>
      </w:pPr>
      <w:r w:rsidRPr="00701BA4">
        <w:rPr>
          <w:rFonts w:ascii="Times New Roman" w:hAnsi="Times New Roman" w:cs="Times New Roman"/>
          <w:color w:val="000000" w:themeColor="text1"/>
          <w:sz w:val="24"/>
          <w:szCs w:val="24"/>
        </w:rPr>
        <w:t xml:space="preserve">View of assigned teachers on the blogs </w:t>
      </w:r>
      <w:r w:rsidR="003314C9" w:rsidRPr="00701BA4">
        <w:rPr>
          <w:rFonts w:ascii="Times New Roman" w:hAnsi="Times New Roman" w:cs="Times New Roman"/>
          <w:color w:val="000000" w:themeColor="text1"/>
          <w:sz w:val="24"/>
          <w:szCs w:val="24"/>
        </w:rPr>
        <w:t xml:space="preserve"> </w:t>
      </w:r>
    </w:p>
    <w:p w:rsidR="000E598D" w:rsidRPr="006F6AC7" w:rsidRDefault="000E598D" w:rsidP="006F6AC7">
      <w:pPr>
        <w:spacing w:after="0" w:line="360" w:lineRule="auto"/>
        <w:jc w:val="both"/>
        <w:rPr>
          <w:rFonts w:ascii="Times New Roman" w:hAnsi="Times New Roman" w:cs="Times New Roman"/>
          <w:color w:val="000000" w:themeColor="text1"/>
          <w:sz w:val="24"/>
          <w:szCs w:val="24"/>
        </w:rPr>
      </w:pPr>
    </w:p>
    <w:p w:rsidR="00A03D07" w:rsidRDefault="00D62FEC" w:rsidP="006F6AC7">
      <w:pPr>
        <w:spacing w:after="0" w:line="360" w:lineRule="auto"/>
        <w:jc w:val="both"/>
        <w:rPr>
          <w:rFonts w:ascii="Times New Roman" w:hAnsi="Times New Roman" w:cs="Times New Roman"/>
          <w:b/>
          <w:color w:val="000000" w:themeColor="text1"/>
          <w:sz w:val="24"/>
          <w:szCs w:val="24"/>
        </w:rPr>
      </w:pPr>
      <w:r w:rsidRPr="00D62FEC">
        <w:rPr>
          <w:rFonts w:ascii="Times New Roman" w:hAnsi="Times New Roman" w:cs="Times New Roman"/>
          <w:b/>
          <w:color w:val="000000" w:themeColor="text1"/>
          <w:sz w:val="24"/>
          <w:szCs w:val="24"/>
        </w:rPr>
        <w:t>Positiv</w:t>
      </w:r>
      <w:r>
        <w:rPr>
          <w:rFonts w:ascii="Times New Roman" w:hAnsi="Times New Roman" w:cs="Times New Roman"/>
          <w:b/>
          <w:color w:val="000000" w:themeColor="text1"/>
          <w:sz w:val="24"/>
          <w:szCs w:val="24"/>
        </w:rPr>
        <w:t>e and negative aspects of blogs</w:t>
      </w:r>
    </w:p>
    <w:p w:rsidR="00E41685" w:rsidRDefault="00E41685" w:rsidP="006F6AC7">
      <w:pPr>
        <w:spacing w:after="0" w:line="360" w:lineRule="auto"/>
        <w:jc w:val="both"/>
        <w:rPr>
          <w:rFonts w:ascii="Times New Roman" w:hAnsi="Times New Roman" w:cs="Times New Roman"/>
          <w:b/>
          <w:color w:val="000000" w:themeColor="text1"/>
          <w:sz w:val="24"/>
          <w:szCs w:val="24"/>
        </w:rPr>
      </w:pPr>
    </w:p>
    <w:p w:rsidR="00657255" w:rsidRDefault="001764B2" w:rsidP="006F6AC7">
      <w:pPr>
        <w:spacing w:after="0" w:line="360" w:lineRule="auto"/>
        <w:jc w:val="both"/>
        <w:rPr>
          <w:rFonts w:ascii="Times New Roman" w:hAnsi="Times New Roman" w:cs="Times New Roman"/>
          <w:color w:val="000000" w:themeColor="text1"/>
          <w:sz w:val="24"/>
          <w:szCs w:val="24"/>
        </w:rPr>
      </w:pPr>
      <w:r w:rsidRPr="001764B2">
        <w:rPr>
          <w:rFonts w:ascii="Times New Roman" w:hAnsi="Times New Roman" w:cs="Times New Roman"/>
          <w:color w:val="000000" w:themeColor="text1"/>
          <w:sz w:val="24"/>
          <w:szCs w:val="24"/>
        </w:rPr>
        <w:t>Table 1 and Table 2 provide the views addressed under positive and negative aspects of blogs.</w:t>
      </w:r>
    </w:p>
    <w:p w:rsidR="00762BA4" w:rsidRDefault="00762BA4" w:rsidP="006F6AC7">
      <w:pPr>
        <w:spacing w:after="0" w:line="360" w:lineRule="auto"/>
        <w:jc w:val="both"/>
        <w:rPr>
          <w:rFonts w:ascii="Times New Roman" w:hAnsi="Times New Roman" w:cs="Times New Roman"/>
          <w:color w:val="000000" w:themeColor="text1"/>
          <w:sz w:val="24"/>
          <w:szCs w:val="24"/>
        </w:rPr>
      </w:pP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Table 1</w:t>
      </w:r>
    </w:p>
    <w:p w:rsidR="0040456E" w:rsidRPr="0004163E" w:rsidRDefault="0040456E" w:rsidP="0040456E">
      <w:pPr>
        <w:spacing w:after="0" w:line="360" w:lineRule="auto"/>
        <w:jc w:val="both"/>
        <w:rPr>
          <w:rFonts w:ascii="Times New Roman" w:hAnsi="Times New Roman" w:cs="Times New Roman"/>
          <w:i/>
          <w:noProof/>
          <w:color w:val="000000" w:themeColor="text1"/>
          <w:sz w:val="24"/>
          <w:szCs w:val="24"/>
          <w:lang w:val="en-US"/>
        </w:rPr>
      </w:pPr>
      <w:r w:rsidRPr="0004163E">
        <w:rPr>
          <w:rFonts w:ascii="Times New Roman" w:hAnsi="Times New Roman" w:cs="Times New Roman"/>
          <w:i/>
          <w:noProof/>
          <w:color w:val="000000" w:themeColor="text1"/>
          <w:sz w:val="24"/>
          <w:szCs w:val="24"/>
          <w:lang w:val="en-US"/>
        </w:rPr>
        <w:t xml:space="preserve">Positive views on blogs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2329"/>
        <w:gridCol w:w="2209"/>
      </w:tblGrid>
      <w:tr w:rsidR="0040456E" w:rsidRPr="0004163E" w:rsidTr="00641036">
        <w:tc>
          <w:tcPr>
            <w:tcW w:w="4729" w:type="dxa"/>
            <w:tcBorders>
              <w:top w:val="single" w:sz="4" w:space="0" w:color="auto"/>
              <w:bottom w:val="single" w:sz="4" w:space="0" w:color="auto"/>
            </w:tcBorders>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Views</w:t>
            </w:r>
          </w:p>
        </w:tc>
        <w:tc>
          <w:tcPr>
            <w:tcW w:w="2338"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Frequency (f)</w:t>
            </w:r>
          </w:p>
        </w:tc>
        <w:tc>
          <w:tcPr>
            <w:tcW w:w="2219"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Percent (%)</w:t>
            </w:r>
          </w:p>
        </w:tc>
      </w:tr>
      <w:tr w:rsidR="0040456E" w:rsidRPr="0004163E" w:rsidTr="00641036">
        <w:tc>
          <w:tcPr>
            <w:tcW w:w="4729" w:type="dxa"/>
            <w:tcBorders>
              <w:top w:val="single" w:sz="4" w:space="0" w:color="auto"/>
            </w:tcBorders>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Documentation of experience </w:t>
            </w:r>
          </w:p>
        </w:tc>
        <w:tc>
          <w:tcPr>
            <w:tcW w:w="2338" w:type="dxa"/>
            <w:tcBorders>
              <w:top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9</w:t>
            </w:r>
          </w:p>
        </w:tc>
        <w:tc>
          <w:tcPr>
            <w:tcW w:w="2219" w:type="dxa"/>
            <w:tcBorders>
              <w:top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45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Deducing from others’ experience </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8</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40</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Reviewing experience</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7</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Expressing feelings &amp; thoughts in writing</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Encountering real problems</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A free environment </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Planned</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Giving motivation </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Easy to use</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An individualized environment</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Objective assessment</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Learning not restricted by classes</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Directive as provided in questions</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Possibility for in-depth analysis of process</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Repeating what is learnt </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Concretization of problems</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Reinforcement of solutions </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729"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Thinking over problems </w:t>
            </w:r>
          </w:p>
        </w:tc>
        <w:tc>
          <w:tcPr>
            <w:tcW w:w="2338"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21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bl>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lastRenderedPageBreak/>
        <w:t>As indicated in Table 1, majority of preservice teachers found blogs useful and delivered positive view on the blogs. The example of views of preservice teachers supporting t</w:t>
      </w:r>
      <w:r>
        <w:rPr>
          <w:rFonts w:ascii="Times New Roman" w:hAnsi="Times New Roman" w:cs="Times New Roman"/>
          <w:noProof/>
          <w:color w:val="000000" w:themeColor="text1"/>
          <w:sz w:val="24"/>
          <w:szCs w:val="24"/>
          <w:lang w:val="en-US"/>
        </w:rPr>
        <w:t>his finding is provided below:</w:t>
      </w: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“The reflective blogs have allowed us to gather experience together we had in teaching practice with the help of questions and assess it with an objective point of view. So, we were able to make comments on the cases from different perspectives.”</w:t>
      </w: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“One of the positive results is that we were able to write our blogs more sincerely because a blog is easy to use, it can be individualized, and it is a free environment. Another thing is that I was able to make comments on thoughts of other people through blogs. I don’t think that it has a negative aspect.”</w:t>
      </w:r>
    </w:p>
    <w:p w:rsidR="0040456E" w:rsidRPr="006F6AC7" w:rsidRDefault="0040456E" w:rsidP="006F6AC7">
      <w:pPr>
        <w:spacing w:after="0" w:line="360" w:lineRule="auto"/>
        <w:jc w:val="both"/>
        <w:rPr>
          <w:rFonts w:ascii="Times New Roman" w:hAnsi="Times New Roman" w:cs="Times New Roman"/>
          <w:color w:val="000000" w:themeColor="text1"/>
          <w:sz w:val="24"/>
          <w:szCs w:val="24"/>
        </w:rPr>
      </w:pP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As seen in the views of students, the mostly expressed views include ability to document experience through blogs, and opportunity provided by blogs to deduce from others’ experience and to review experience. Other positive views include opportunity provided by blogs to express feelings and thoughts in writing, encountering real problems on blogs, and being a free environment to convey experience. Besides this, the preservice teachers emphasized that a blog puts teaching practice process into plan and enhances motivation for courses, learning is not limited to classes, it concretizes the problems encountered in practice and reinforces the solutions, and they think over problem cases through blogs and are able to make an objective assessment.</w:t>
      </w: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Some of the preservice teachers delivered negative views on using blogs. Table 2 provides these views.  </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Table 2</w:t>
      </w:r>
    </w:p>
    <w:p w:rsidR="0040456E" w:rsidRPr="0004163E" w:rsidRDefault="0040456E" w:rsidP="0040456E">
      <w:pPr>
        <w:spacing w:after="0" w:line="360" w:lineRule="auto"/>
        <w:jc w:val="both"/>
        <w:rPr>
          <w:rFonts w:ascii="Times New Roman" w:hAnsi="Times New Roman" w:cs="Times New Roman"/>
          <w:i/>
          <w:noProof/>
          <w:color w:val="000000" w:themeColor="text1"/>
          <w:sz w:val="24"/>
          <w:szCs w:val="24"/>
          <w:lang w:val="en-US"/>
        </w:rPr>
      </w:pPr>
      <w:r w:rsidRPr="0004163E">
        <w:rPr>
          <w:rFonts w:ascii="Times New Roman" w:hAnsi="Times New Roman" w:cs="Times New Roman"/>
          <w:i/>
          <w:noProof/>
          <w:color w:val="000000" w:themeColor="text1"/>
          <w:sz w:val="24"/>
          <w:szCs w:val="24"/>
          <w:lang w:val="en-US"/>
        </w:rPr>
        <w:t xml:space="preserve">Negative views on blogs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5"/>
        <w:gridCol w:w="1708"/>
        <w:gridCol w:w="1569"/>
      </w:tblGrid>
      <w:tr w:rsidR="0040456E" w:rsidRPr="0004163E" w:rsidTr="00641036">
        <w:tc>
          <w:tcPr>
            <w:tcW w:w="6000" w:type="dxa"/>
            <w:tcBorders>
              <w:top w:val="single" w:sz="4" w:space="0" w:color="auto"/>
              <w:bottom w:val="single" w:sz="4" w:space="0" w:color="auto"/>
            </w:tcBorders>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Views</w:t>
            </w:r>
          </w:p>
        </w:tc>
        <w:tc>
          <w:tcPr>
            <w:tcW w:w="1712"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Frequency (f)</w:t>
            </w:r>
          </w:p>
        </w:tc>
        <w:tc>
          <w:tcPr>
            <w:tcW w:w="1574"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Percent (%)</w:t>
            </w:r>
          </w:p>
        </w:tc>
      </w:tr>
      <w:tr w:rsidR="0040456E" w:rsidRPr="0004163E" w:rsidTr="00641036">
        <w:tc>
          <w:tcPr>
            <w:tcW w:w="6000" w:type="dxa"/>
            <w:tcBorders>
              <w:top w:val="single" w:sz="4" w:space="0" w:color="auto"/>
            </w:tcBorders>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None</w:t>
            </w:r>
          </w:p>
        </w:tc>
        <w:tc>
          <w:tcPr>
            <w:tcW w:w="1712" w:type="dxa"/>
            <w:tcBorders>
              <w:top w:val="single" w:sz="4" w:space="0" w:color="auto"/>
            </w:tcBorders>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11</w:t>
            </w:r>
          </w:p>
        </w:tc>
        <w:tc>
          <w:tcPr>
            <w:tcW w:w="1574" w:type="dxa"/>
            <w:tcBorders>
              <w:top w:val="single" w:sz="4" w:space="0" w:color="auto"/>
            </w:tcBorders>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55</w:t>
            </w:r>
          </w:p>
        </w:tc>
      </w:tr>
      <w:tr w:rsidR="0040456E" w:rsidRPr="0004163E" w:rsidTr="00641036">
        <w:tc>
          <w:tcPr>
            <w:tcW w:w="6000"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An environment not visited frequently as other social netw.</w:t>
            </w:r>
          </w:p>
        </w:tc>
        <w:tc>
          <w:tcPr>
            <w:tcW w:w="17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1574"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6000"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Questions repeat one another</w:t>
            </w:r>
          </w:p>
        </w:tc>
        <w:tc>
          <w:tcPr>
            <w:tcW w:w="17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1574"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6000"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Excessive work load</w:t>
            </w:r>
          </w:p>
        </w:tc>
        <w:tc>
          <w:tcPr>
            <w:tcW w:w="17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574"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6000"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Boring</w:t>
            </w:r>
          </w:p>
        </w:tc>
        <w:tc>
          <w:tcPr>
            <w:tcW w:w="17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574"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6000"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Less interaction </w:t>
            </w:r>
          </w:p>
        </w:tc>
        <w:tc>
          <w:tcPr>
            <w:tcW w:w="17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574"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bl>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lastRenderedPageBreak/>
        <w:t>As indicated in Table 2, the students delivering negative view expressed that a blog is not an environment that is frequently visited as other social networks, and the questions raised on the blogs repeat one another. Other negative views are that a blog puts excessive work load on the classes and is boring, and there is less interaction in a blog environment.</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The example of negative views of preservice teachers on using blogs is provided below.</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“Only negative aspect is that Facebook is frequently used online and we have push notification, therefore we are able to make comments one another and read writing of others more frequently. This could also be used for environment of blogs.”</w:t>
      </w: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“I remember that blogs made me tired and bored a little. I remember that I was reluctant to participate in blogs because my motivation was very low.”</w:t>
      </w:r>
    </w:p>
    <w:p w:rsidR="0040456E" w:rsidRPr="0004163E" w:rsidRDefault="0040456E" w:rsidP="0040456E">
      <w:pPr>
        <w:spacing w:after="0" w:line="360" w:lineRule="auto"/>
        <w:jc w:val="both"/>
        <w:rPr>
          <w:rFonts w:ascii="Times New Roman" w:hAnsi="Times New Roman" w:cs="Times New Roman"/>
          <w:i/>
          <w:noProof/>
          <w:sz w:val="24"/>
          <w:szCs w:val="24"/>
          <w:lang w:val="en-US"/>
        </w:rPr>
      </w:pPr>
    </w:p>
    <w:p w:rsidR="0040456E" w:rsidRDefault="0040456E" w:rsidP="0040456E">
      <w:pPr>
        <w:spacing w:after="0" w:line="360" w:lineRule="auto"/>
        <w:jc w:val="both"/>
        <w:rPr>
          <w:rFonts w:ascii="Times New Roman" w:hAnsi="Times New Roman" w:cs="Times New Roman"/>
          <w:b/>
          <w:noProof/>
          <w:color w:val="000000" w:themeColor="text1"/>
          <w:sz w:val="24"/>
          <w:szCs w:val="24"/>
          <w:lang w:val="en-US"/>
        </w:rPr>
      </w:pPr>
      <w:r w:rsidRPr="0004163E">
        <w:rPr>
          <w:rFonts w:ascii="Times New Roman" w:hAnsi="Times New Roman" w:cs="Times New Roman"/>
          <w:b/>
          <w:noProof/>
          <w:color w:val="000000" w:themeColor="text1"/>
          <w:sz w:val="24"/>
          <w:szCs w:val="24"/>
          <w:lang w:val="en-US"/>
        </w:rPr>
        <w:t>Contribution of blogs to personal and professional dev</w:t>
      </w:r>
      <w:r>
        <w:rPr>
          <w:rFonts w:ascii="Times New Roman" w:hAnsi="Times New Roman" w:cs="Times New Roman"/>
          <w:b/>
          <w:noProof/>
          <w:color w:val="000000" w:themeColor="text1"/>
          <w:sz w:val="24"/>
          <w:szCs w:val="24"/>
          <w:lang w:val="en-US"/>
        </w:rPr>
        <w:t>elopment of preservice teachers</w:t>
      </w:r>
    </w:p>
    <w:p w:rsidR="0040456E" w:rsidRPr="0004163E" w:rsidRDefault="0040456E" w:rsidP="0040456E">
      <w:pPr>
        <w:spacing w:after="0" w:line="360" w:lineRule="auto"/>
        <w:jc w:val="both"/>
        <w:rPr>
          <w:rFonts w:ascii="Times New Roman" w:hAnsi="Times New Roman" w:cs="Times New Roman"/>
          <w:b/>
          <w:noProof/>
          <w:color w:val="000000" w:themeColor="text1"/>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Table 3 and Table 4 provide view of preservice teachers on contribution of blogs to their professional and personal development.</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Table 3</w:t>
      </w:r>
    </w:p>
    <w:p w:rsidR="0040456E" w:rsidRPr="0004163E" w:rsidRDefault="00701BA4" w:rsidP="0040456E">
      <w:pPr>
        <w:spacing w:after="0" w:line="360" w:lineRule="auto"/>
        <w:jc w:val="both"/>
        <w:rPr>
          <w:rFonts w:ascii="Times New Roman" w:hAnsi="Times New Roman" w:cs="Times New Roman"/>
          <w:i/>
          <w:noProof/>
          <w:color w:val="000000" w:themeColor="text1"/>
          <w:sz w:val="24"/>
          <w:szCs w:val="24"/>
          <w:lang w:val="en-US"/>
        </w:rPr>
      </w:pPr>
      <w:r>
        <w:rPr>
          <w:rFonts w:ascii="Times New Roman" w:hAnsi="Times New Roman" w:cs="Times New Roman"/>
          <w:i/>
          <w:noProof/>
          <w:color w:val="000000" w:themeColor="text1"/>
          <w:sz w:val="24"/>
          <w:szCs w:val="24"/>
          <w:lang w:val="en-US"/>
        </w:rPr>
        <w:t>Contribution of B</w:t>
      </w:r>
      <w:r w:rsidR="0040456E" w:rsidRPr="0004163E">
        <w:rPr>
          <w:rFonts w:ascii="Times New Roman" w:hAnsi="Times New Roman" w:cs="Times New Roman"/>
          <w:i/>
          <w:noProof/>
          <w:color w:val="000000" w:themeColor="text1"/>
          <w:sz w:val="24"/>
          <w:szCs w:val="24"/>
          <w:lang w:val="en-US"/>
        </w:rPr>
        <w:t xml:space="preserve">logs to </w:t>
      </w:r>
      <w:r>
        <w:rPr>
          <w:rFonts w:ascii="Times New Roman" w:hAnsi="Times New Roman" w:cs="Times New Roman"/>
          <w:i/>
          <w:noProof/>
          <w:color w:val="000000" w:themeColor="text1"/>
          <w:sz w:val="24"/>
          <w:szCs w:val="24"/>
          <w:lang w:val="en-US"/>
        </w:rPr>
        <w:t>P</w:t>
      </w:r>
      <w:r w:rsidR="0040456E" w:rsidRPr="0004163E">
        <w:rPr>
          <w:rFonts w:ascii="Times New Roman" w:hAnsi="Times New Roman" w:cs="Times New Roman"/>
          <w:i/>
          <w:noProof/>
          <w:color w:val="000000" w:themeColor="text1"/>
          <w:sz w:val="24"/>
          <w:szCs w:val="24"/>
          <w:lang w:val="en-US"/>
        </w:rPr>
        <w:t xml:space="preserve">rofessional </w:t>
      </w:r>
      <w:r>
        <w:rPr>
          <w:rFonts w:ascii="Times New Roman" w:hAnsi="Times New Roman" w:cs="Times New Roman"/>
          <w:i/>
          <w:noProof/>
          <w:color w:val="000000" w:themeColor="text1"/>
          <w:sz w:val="24"/>
          <w:szCs w:val="24"/>
          <w:lang w:val="en-US"/>
        </w:rPr>
        <w:t>D</w:t>
      </w:r>
      <w:r w:rsidR="0040456E" w:rsidRPr="0004163E">
        <w:rPr>
          <w:rFonts w:ascii="Times New Roman" w:hAnsi="Times New Roman" w:cs="Times New Roman"/>
          <w:i/>
          <w:noProof/>
          <w:color w:val="000000" w:themeColor="text1"/>
          <w:sz w:val="24"/>
          <w:szCs w:val="24"/>
          <w:lang w:val="en-US"/>
        </w:rPr>
        <w:t xml:space="preserve">evelopment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2092"/>
        <w:gridCol w:w="1974"/>
      </w:tblGrid>
      <w:tr w:rsidR="0040456E" w:rsidRPr="0004163E" w:rsidTr="00641036">
        <w:tc>
          <w:tcPr>
            <w:tcW w:w="5205" w:type="dxa"/>
            <w:tcBorders>
              <w:top w:val="single" w:sz="4" w:space="0" w:color="auto"/>
              <w:bottom w:val="single" w:sz="4" w:space="0" w:color="auto"/>
            </w:tcBorders>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Views</w:t>
            </w:r>
          </w:p>
        </w:tc>
        <w:tc>
          <w:tcPr>
            <w:tcW w:w="2099"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Frequency (f)</w:t>
            </w:r>
          </w:p>
        </w:tc>
        <w:tc>
          <w:tcPr>
            <w:tcW w:w="1982"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Percent (%)</w:t>
            </w:r>
          </w:p>
        </w:tc>
      </w:tr>
      <w:tr w:rsidR="0040456E" w:rsidRPr="0004163E" w:rsidTr="00641036">
        <w:tc>
          <w:tcPr>
            <w:tcW w:w="5205" w:type="dxa"/>
            <w:tcBorders>
              <w:top w:val="single" w:sz="4" w:space="0" w:color="auto"/>
            </w:tcBorders>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Gaining experience from others’ life  </w:t>
            </w:r>
          </w:p>
        </w:tc>
        <w:tc>
          <w:tcPr>
            <w:tcW w:w="2099" w:type="dxa"/>
            <w:tcBorders>
              <w:top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4</w:t>
            </w:r>
          </w:p>
        </w:tc>
        <w:tc>
          <w:tcPr>
            <w:tcW w:w="1982" w:type="dxa"/>
            <w:tcBorders>
              <w:top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20</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Using blogs in classes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15</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Adoption of teaching profession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15</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Description of cases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Realization of imperfections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Assessment of processes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Classroom management</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Time management</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Possibility of practicing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Researching</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Gaining experience other than routines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5205"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Focusing on one matter </w:t>
            </w:r>
          </w:p>
        </w:tc>
        <w:tc>
          <w:tcPr>
            <w:tcW w:w="2099"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982"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bl>
    <w:p w:rsidR="0040456E" w:rsidRPr="0004163E" w:rsidRDefault="0040456E" w:rsidP="0040456E">
      <w:pPr>
        <w:spacing w:line="360" w:lineRule="auto"/>
        <w:jc w:val="both"/>
        <w:rPr>
          <w:rFonts w:ascii="Times New Roman" w:hAnsi="Times New Roman" w:cs="Times New Roman"/>
          <w:noProof/>
          <w:sz w:val="24"/>
          <w:szCs w:val="24"/>
          <w:lang w:val="en-US"/>
        </w:rPr>
      </w:pPr>
    </w:p>
    <w:p w:rsidR="0040456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 xml:space="preserve">The preservice teachers expressed that they regarded contribution of blogs to their professional development as an opportunity to gain experience from others’ sharing and life </w:t>
      </w:r>
      <w:r w:rsidRPr="0004163E">
        <w:rPr>
          <w:rFonts w:ascii="Times New Roman" w:hAnsi="Times New Roman" w:cs="Times New Roman"/>
          <w:noProof/>
          <w:sz w:val="24"/>
          <w:szCs w:val="24"/>
          <w:lang w:val="en-US"/>
        </w:rPr>
        <w:lastRenderedPageBreak/>
        <w:t>of teaching practice, and they met an application which they could use for their own class. The preservice teachers pointed out that blogs helped them to adopt teaching profession, to describe cases they encountered, to realize imperfections, and to assess the process of teaching practice. They also indicated that writing a blog made a contribution to them for classroom and time management, they found an opportunity to practice what they learned, and writing directed them to do research. Some of them stated that they gained experience other than routines in the class of Teaching Practice, and they focused on matters where they had problems and addressed it in-depth. Table 4 provides contribution of blogs to personal development of preservice teachers.</w:t>
      </w:r>
    </w:p>
    <w:p w:rsidR="00E41685" w:rsidRPr="0004163E" w:rsidRDefault="00E41685"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Table 4</w:t>
      </w:r>
    </w:p>
    <w:p w:rsidR="0040456E" w:rsidRPr="0004163E" w:rsidRDefault="00701BA4" w:rsidP="0040456E">
      <w:pPr>
        <w:spacing w:after="0" w:line="360" w:lineRule="auto"/>
        <w:jc w:val="both"/>
        <w:rPr>
          <w:rFonts w:ascii="Times New Roman" w:hAnsi="Times New Roman" w:cs="Times New Roman"/>
          <w:i/>
          <w:noProof/>
          <w:color w:val="000000" w:themeColor="text1"/>
          <w:sz w:val="24"/>
          <w:szCs w:val="24"/>
          <w:lang w:val="en-US"/>
        </w:rPr>
      </w:pPr>
      <w:r>
        <w:rPr>
          <w:rFonts w:ascii="Times New Roman" w:hAnsi="Times New Roman" w:cs="Times New Roman"/>
          <w:i/>
          <w:noProof/>
          <w:color w:val="000000" w:themeColor="text1"/>
          <w:sz w:val="24"/>
          <w:szCs w:val="24"/>
          <w:lang w:val="en-US"/>
        </w:rPr>
        <w:t>Contribution of B</w:t>
      </w:r>
      <w:r w:rsidR="0040456E" w:rsidRPr="0004163E">
        <w:rPr>
          <w:rFonts w:ascii="Times New Roman" w:hAnsi="Times New Roman" w:cs="Times New Roman"/>
          <w:i/>
          <w:noProof/>
          <w:color w:val="000000" w:themeColor="text1"/>
          <w:sz w:val="24"/>
          <w:szCs w:val="24"/>
          <w:lang w:val="en-US"/>
        </w:rPr>
        <w:t xml:space="preserve">logs to </w:t>
      </w:r>
      <w:r>
        <w:rPr>
          <w:rFonts w:ascii="Times New Roman" w:hAnsi="Times New Roman" w:cs="Times New Roman"/>
          <w:i/>
          <w:noProof/>
          <w:color w:val="000000" w:themeColor="text1"/>
          <w:sz w:val="24"/>
          <w:szCs w:val="24"/>
          <w:lang w:val="en-US"/>
        </w:rPr>
        <w:t>P</w:t>
      </w:r>
      <w:r w:rsidR="0040456E" w:rsidRPr="0004163E">
        <w:rPr>
          <w:rFonts w:ascii="Times New Roman" w:hAnsi="Times New Roman" w:cs="Times New Roman"/>
          <w:i/>
          <w:noProof/>
          <w:color w:val="000000" w:themeColor="text1"/>
          <w:sz w:val="24"/>
          <w:szCs w:val="24"/>
          <w:lang w:val="en-US"/>
        </w:rPr>
        <w:t xml:space="preserve">ersonal </w:t>
      </w:r>
      <w:r>
        <w:rPr>
          <w:rFonts w:ascii="Times New Roman" w:hAnsi="Times New Roman" w:cs="Times New Roman"/>
          <w:i/>
          <w:noProof/>
          <w:color w:val="000000" w:themeColor="text1"/>
          <w:sz w:val="24"/>
          <w:szCs w:val="24"/>
          <w:lang w:val="en-US"/>
        </w:rPr>
        <w:t>D</w:t>
      </w:r>
      <w:r w:rsidR="0040456E" w:rsidRPr="0004163E">
        <w:rPr>
          <w:rFonts w:ascii="Times New Roman" w:hAnsi="Times New Roman" w:cs="Times New Roman"/>
          <w:i/>
          <w:noProof/>
          <w:color w:val="000000" w:themeColor="text1"/>
          <w:sz w:val="24"/>
          <w:szCs w:val="24"/>
          <w:lang w:val="en-US"/>
        </w:rPr>
        <w:t xml:space="preserve">evelopment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2394"/>
        <w:gridCol w:w="2364"/>
      </w:tblGrid>
      <w:tr w:rsidR="0040456E" w:rsidRPr="0004163E" w:rsidTr="00641036">
        <w:tc>
          <w:tcPr>
            <w:tcW w:w="4508" w:type="dxa"/>
            <w:tcBorders>
              <w:top w:val="single" w:sz="4" w:space="0" w:color="auto"/>
              <w:bottom w:val="single" w:sz="4" w:space="0" w:color="auto"/>
            </w:tcBorders>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Views</w:t>
            </w:r>
          </w:p>
        </w:tc>
        <w:tc>
          <w:tcPr>
            <w:tcW w:w="2403"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Frequency (f)</w:t>
            </w:r>
          </w:p>
        </w:tc>
        <w:tc>
          <w:tcPr>
            <w:tcW w:w="2375" w:type="dxa"/>
            <w:tcBorders>
              <w:top w:val="single" w:sz="4" w:space="0" w:color="auto"/>
              <w:bottom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Percent (%)</w:t>
            </w:r>
          </w:p>
        </w:tc>
      </w:tr>
      <w:tr w:rsidR="0040456E" w:rsidRPr="0004163E" w:rsidTr="00641036">
        <w:tc>
          <w:tcPr>
            <w:tcW w:w="4508" w:type="dxa"/>
            <w:tcBorders>
              <w:top w:val="single" w:sz="4" w:space="0" w:color="auto"/>
            </w:tcBorders>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Self-assessment</w:t>
            </w:r>
          </w:p>
        </w:tc>
        <w:tc>
          <w:tcPr>
            <w:tcW w:w="2403" w:type="dxa"/>
            <w:tcBorders>
              <w:top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11</w:t>
            </w:r>
          </w:p>
        </w:tc>
        <w:tc>
          <w:tcPr>
            <w:tcW w:w="2375" w:type="dxa"/>
            <w:tcBorders>
              <w:top w:val="single" w:sz="4" w:space="0" w:color="auto"/>
            </w:tcBorders>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55</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Monitoring self-development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6</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30</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Gaining critical point of view</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4</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20</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Improvement of ability to write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4</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20</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Ability to use blogs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3</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15</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Self-control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Self-confidence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Self-criticism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Realization of self-skills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Self-learning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Thinking in detail</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Development of sense of responsibility </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4508"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None</w:t>
            </w:r>
          </w:p>
        </w:tc>
        <w:tc>
          <w:tcPr>
            <w:tcW w:w="2403"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2375" w:type="dxa"/>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bl>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The preservice teachers indicated that a blog contributed to self-assessment for personal development, monitoring self-development, gaining critical point of view, improving ability to write, and that keeping a blog regularly gave them responsibility and enabled self-control. The summary of students’ view is provided below:</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“It has highly improved my ability to write. Writing is an act that I have ignored throughout my life such that I wasn’t even aware that I couldn’t write well. I had to write both letters frequently and write a blog in that period of my life, and this has improved me a lot.”</w:t>
      </w: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 xml:space="preserve">“Writing one’s own experience allows you to make a self-assessment. We’ve written where we had difficulties by presenting a slice of our lives using questions </w:t>
      </w:r>
      <w:r w:rsidRPr="0004163E">
        <w:rPr>
          <w:rFonts w:ascii="Times New Roman" w:hAnsi="Times New Roman" w:cs="Times New Roman"/>
          <w:i/>
          <w:noProof/>
          <w:sz w:val="24"/>
          <w:szCs w:val="24"/>
          <w:lang w:val="en-US"/>
        </w:rPr>
        <w:lastRenderedPageBreak/>
        <w:t>in themes provided. We’ve also written incidents we had difficulty but finally overcame. Since other friends did the same, we’ve had idea about problems we may have in the future, although we haven’t had during the internship period.”</w:t>
      </w:r>
    </w:p>
    <w:p w:rsidR="0040456E" w:rsidRDefault="0040456E" w:rsidP="0040456E">
      <w:pPr>
        <w:spacing w:after="0" w:line="360" w:lineRule="auto"/>
        <w:jc w:val="both"/>
        <w:rPr>
          <w:rFonts w:ascii="Times New Roman" w:hAnsi="Times New Roman" w:cs="Times New Roman"/>
          <w:noProof/>
          <w:sz w:val="24"/>
          <w:szCs w:val="24"/>
          <w:lang w:val="en-US"/>
        </w:rPr>
      </w:pPr>
    </w:p>
    <w:p w:rsidR="0040456E" w:rsidRDefault="0040456E" w:rsidP="0040456E">
      <w:pPr>
        <w:spacing w:after="0" w:line="360" w:lineRule="auto"/>
        <w:jc w:val="both"/>
        <w:rPr>
          <w:rFonts w:ascii="Times New Roman" w:hAnsi="Times New Roman" w:cs="Times New Roman"/>
          <w:b/>
          <w:noProof/>
          <w:color w:val="000000" w:themeColor="text1"/>
          <w:sz w:val="24"/>
          <w:szCs w:val="24"/>
          <w:lang w:val="en-US"/>
        </w:rPr>
      </w:pPr>
      <w:r w:rsidRPr="0004163E">
        <w:rPr>
          <w:rFonts w:ascii="Times New Roman" w:hAnsi="Times New Roman" w:cs="Times New Roman"/>
          <w:b/>
          <w:noProof/>
          <w:color w:val="000000" w:themeColor="text1"/>
          <w:sz w:val="24"/>
          <w:szCs w:val="24"/>
          <w:lang w:val="en-US"/>
        </w:rPr>
        <w:t>Views</w:t>
      </w:r>
      <w:r>
        <w:rPr>
          <w:rFonts w:ascii="Times New Roman" w:hAnsi="Times New Roman" w:cs="Times New Roman"/>
          <w:b/>
          <w:noProof/>
          <w:color w:val="000000" w:themeColor="text1"/>
          <w:sz w:val="24"/>
          <w:szCs w:val="24"/>
          <w:lang w:val="en-US"/>
        </w:rPr>
        <w:t xml:space="preserve"> on Blogs Being Open to Sharing</w:t>
      </w:r>
    </w:p>
    <w:p w:rsidR="0040456E" w:rsidRPr="0004163E" w:rsidRDefault="0040456E" w:rsidP="0040456E">
      <w:pPr>
        <w:spacing w:after="0" w:line="360" w:lineRule="auto"/>
        <w:jc w:val="both"/>
        <w:rPr>
          <w:rFonts w:ascii="Times New Roman" w:hAnsi="Times New Roman" w:cs="Times New Roman"/>
          <w:b/>
          <w:noProof/>
          <w:color w:val="000000" w:themeColor="text1"/>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The preservice teachers found useful in some respects that blogs are open to sharing on the web. Table 5 provides the relevant views:</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Table 5</w:t>
      </w:r>
    </w:p>
    <w:p w:rsidR="0040456E" w:rsidRPr="0004163E" w:rsidRDefault="00701BA4" w:rsidP="0040456E">
      <w:pPr>
        <w:spacing w:after="0" w:line="360" w:lineRule="auto"/>
        <w:jc w:val="both"/>
        <w:rPr>
          <w:rFonts w:ascii="Times New Roman" w:hAnsi="Times New Roman" w:cs="Times New Roman"/>
          <w:i/>
          <w:noProof/>
          <w:color w:val="000000" w:themeColor="text1"/>
          <w:sz w:val="24"/>
          <w:szCs w:val="24"/>
          <w:lang w:val="en-US"/>
        </w:rPr>
      </w:pPr>
      <w:r>
        <w:rPr>
          <w:rFonts w:ascii="Times New Roman" w:hAnsi="Times New Roman" w:cs="Times New Roman"/>
          <w:i/>
          <w:noProof/>
          <w:color w:val="000000" w:themeColor="text1"/>
          <w:sz w:val="24"/>
          <w:szCs w:val="24"/>
          <w:lang w:val="en-US"/>
        </w:rPr>
        <w:t>Views on B</w:t>
      </w:r>
      <w:r w:rsidR="0040456E" w:rsidRPr="0004163E">
        <w:rPr>
          <w:rFonts w:ascii="Times New Roman" w:hAnsi="Times New Roman" w:cs="Times New Roman"/>
          <w:i/>
          <w:noProof/>
          <w:color w:val="000000" w:themeColor="text1"/>
          <w:sz w:val="24"/>
          <w:szCs w:val="24"/>
          <w:lang w:val="en-US"/>
        </w:rPr>
        <w:t xml:space="preserve">logs </w:t>
      </w:r>
      <w:r>
        <w:rPr>
          <w:rFonts w:ascii="Times New Roman" w:hAnsi="Times New Roman" w:cs="Times New Roman"/>
          <w:i/>
          <w:noProof/>
          <w:color w:val="000000" w:themeColor="text1"/>
          <w:sz w:val="24"/>
          <w:szCs w:val="24"/>
          <w:lang w:val="en-US"/>
        </w:rPr>
        <w:t>B</w:t>
      </w:r>
      <w:r w:rsidR="0040456E" w:rsidRPr="0004163E">
        <w:rPr>
          <w:rFonts w:ascii="Times New Roman" w:hAnsi="Times New Roman" w:cs="Times New Roman"/>
          <w:i/>
          <w:noProof/>
          <w:color w:val="000000" w:themeColor="text1"/>
          <w:sz w:val="24"/>
          <w:szCs w:val="24"/>
          <w:lang w:val="en-US"/>
        </w:rPr>
        <w:t xml:space="preserve">eing </w:t>
      </w:r>
      <w:r>
        <w:rPr>
          <w:rFonts w:ascii="Times New Roman" w:hAnsi="Times New Roman" w:cs="Times New Roman"/>
          <w:i/>
          <w:noProof/>
          <w:color w:val="000000" w:themeColor="text1"/>
          <w:sz w:val="24"/>
          <w:szCs w:val="24"/>
          <w:lang w:val="en-US"/>
        </w:rPr>
        <w:t>O</w:t>
      </w:r>
      <w:r w:rsidR="0040456E" w:rsidRPr="0004163E">
        <w:rPr>
          <w:rFonts w:ascii="Times New Roman" w:hAnsi="Times New Roman" w:cs="Times New Roman"/>
          <w:i/>
          <w:noProof/>
          <w:color w:val="000000" w:themeColor="text1"/>
          <w:sz w:val="24"/>
          <w:szCs w:val="24"/>
          <w:lang w:val="en-US"/>
        </w:rPr>
        <w:t xml:space="preserve">pen to </w:t>
      </w:r>
      <w:r>
        <w:rPr>
          <w:rFonts w:ascii="Times New Roman" w:hAnsi="Times New Roman" w:cs="Times New Roman"/>
          <w:i/>
          <w:noProof/>
          <w:color w:val="000000" w:themeColor="text1"/>
          <w:sz w:val="24"/>
          <w:szCs w:val="24"/>
          <w:lang w:val="en-US"/>
        </w:rPr>
        <w:t>S</w:t>
      </w:r>
      <w:r w:rsidR="0040456E" w:rsidRPr="0004163E">
        <w:rPr>
          <w:rFonts w:ascii="Times New Roman" w:hAnsi="Times New Roman" w:cs="Times New Roman"/>
          <w:i/>
          <w:noProof/>
          <w:color w:val="000000" w:themeColor="text1"/>
          <w:sz w:val="24"/>
          <w:szCs w:val="24"/>
          <w:lang w:val="en-US"/>
        </w:rPr>
        <w:t xml:space="preserve">haring </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0"/>
        <w:gridCol w:w="1609"/>
        <w:gridCol w:w="1493"/>
      </w:tblGrid>
      <w:tr w:rsidR="0040456E" w:rsidRPr="0004163E" w:rsidTr="00641036">
        <w:tc>
          <w:tcPr>
            <w:tcW w:w="6177" w:type="dxa"/>
            <w:tcBorders>
              <w:top w:val="single" w:sz="4" w:space="0" w:color="auto"/>
              <w:bottom w:val="single" w:sz="4" w:space="0" w:color="auto"/>
            </w:tcBorders>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Views</w:t>
            </w:r>
          </w:p>
        </w:tc>
        <w:tc>
          <w:tcPr>
            <w:tcW w:w="1612" w:type="dxa"/>
            <w:tcBorders>
              <w:top w:val="single" w:sz="4" w:space="0" w:color="auto"/>
              <w:bottom w:val="single" w:sz="4" w:space="0" w:color="auto"/>
            </w:tcBorders>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Frequency (f)</w:t>
            </w:r>
          </w:p>
        </w:tc>
        <w:tc>
          <w:tcPr>
            <w:tcW w:w="1497" w:type="dxa"/>
            <w:tcBorders>
              <w:top w:val="single" w:sz="4" w:space="0" w:color="auto"/>
              <w:bottom w:val="single" w:sz="4" w:space="0" w:color="auto"/>
            </w:tcBorders>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Percent (%)</w:t>
            </w:r>
          </w:p>
        </w:tc>
      </w:tr>
      <w:tr w:rsidR="0040456E" w:rsidRPr="0004163E" w:rsidTr="00641036">
        <w:tc>
          <w:tcPr>
            <w:tcW w:w="6177" w:type="dxa"/>
            <w:tcBorders>
              <w:top w:val="single" w:sz="4" w:space="0" w:color="auto"/>
            </w:tcBorders>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Seeing different point of views </w:t>
            </w:r>
          </w:p>
        </w:tc>
        <w:tc>
          <w:tcPr>
            <w:tcW w:w="1612" w:type="dxa"/>
            <w:tcBorders>
              <w:top w:val="single" w:sz="4" w:space="0" w:color="auto"/>
            </w:tcBorders>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9</w:t>
            </w:r>
          </w:p>
        </w:tc>
        <w:tc>
          <w:tcPr>
            <w:tcW w:w="1497" w:type="dxa"/>
            <w:tcBorders>
              <w:top w:val="single" w:sz="4" w:space="0" w:color="auto"/>
            </w:tcBorders>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45</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Being more attentive </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Under-expressing because of refraining from others</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2</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10</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Reading what you write by large masses </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Development of thoughts </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Experience sharing</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Realization of overlooked matters </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Spending more time in the environment </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r w:rsidR="0040456E" w:rsidRPr="0004163E" w:rsidTr="00641036">
        <w:tc>
          <w:tcPr>
            <w:tcW w:w="6177" w:type="dxa"/>
            <w:vAlign w:val="bottom"/>
          </w:tcPr>
          <w:p w:rsidR="0040456E" w:rsidRPr="0004163E" w:rsidRDefault="0040456E" w:rsidP="00641036">
            <w:pPr>
              <w:spacing w:line="276" w:lineRule="auto"/>
              <w:jc w:val="both"/>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 xml:space="preserve">Should be accessible after everyone’s written, for being original </w:t>
            </w:r>
          </w:p>
        </w:tc>
        <w:tc>
          <w:tcPr>
            <w:tcW w:w="1612"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1</w:t>
            </w:r>
          </w:p>
        </w:tc>
        <w:tc>
          <w:tcPr>
            <w:tcW w:w="1497" w:type="dxa"/>
            <w:vAlign w:val="center"/>
          </w:tcPr>
          <w:p w:rsidR="0040456E" w:rsidRPr="0004163E" w:rsidRDefault="0040456E" w:rsidP="00641036">
            <w:pPr>
              <w:spacing w:line="276" w:lineRule="auto"/>
              <w:jc w:val="center"/>
              <w:rPr>
                <w:rFonts w:ascii="Times New Roman" w:hAnsi="Times New Roman" w:cs="Times New Roman"/>
                <w:noProof/>
                <w:color w:val="000000" w:themeColor="text1"/>
                <w:sz w:val="24"/>
                <w:szCs w:val="24"/>
                <w:lang w:val="en-US"/>
              </w:rPr>
            </w:pPr>
            <w:r w:rsidRPr="0004163E">
              <w:rPr>
                <w:rFonts w:ascii="Times New Roman" w:hAnsi="Times New Roman" w:cs="Times New Roman"/>
                <w:noProof/>
                <w:color w:val="000000" w:themeColor="text1"/>
                <w:sz w:val="24"/>
                <w:szCs w:val="24"/>
                <w:lang w:val="en-US"/>
              </w:rPr>
              <w:t>5</w:t>
            </w:r>
          </w:p>
        </w:tc>
      </w:tr>
    </w:tbl>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The positive aspects that the content of blogs is opened to sharing of anybody include seeing different point of views, trying to write more attentively, reading what is written by large masses, developing thoughts, sharing experience with others, and realizing overlooked matters during practicing. However, some of the preservice teachers reported that they could not fully express their thought because the content of the blog was opened to sharing, and it would be more useful if it was opened to sharing after they completed writing on the blog. The summary of students’ view is provided below:</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 … being in the position to read writing of others and make comments on it have made considerable contribution to use in terms of our profession. This is because we’ve seen different lives and processes use for such lives other than experience we have individually. This allowed us to gain experience from others’ life and to think “I wonder what I would do if I were him/her”</w:t>
      </w: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 xml:space="preserve">“As said by J. M. Keynes, ‘We’ll all be dead in the long term” and losing accumulation we’ve acquired with us would be a loss of activity. Information is information when it is shared. It remains just a secret when it is hidden. Besides, I </w:t>
      </w:r>
      <w:r w:rsidRPr="0004163E">
        <w:rPr>
          <w:rFonts w:ascii="Times New Roman" w:hAnsi="Times New Roman" w:cs="Times New Roman"/>
          <w:i/>
          <w:noProof/>
          <w:sz w:val="24"/>
          <w:szCs w:val="24"/>
          <w:lang w:val="en-US"/>
        </w:rPr>
        <w:lastRenderedPageBreak/>
        <w:t>think that I’ve learnt a lot from not only our teachers but also from my friends in that time. Their experience and attitude was also important to me. Therefore, it was good to share it for me.”</w:t>
      </w:r>
    </w:p>
    <w:p w:rsidR="0040456E" w:rsidRPr="0004163E" w:rsidRDefault="0040456E" w:rsidP="0040456E">
      <w:pPr>
        <w:spacing w:after="0" w:line="360" w:lineRule="auto"/>
        <w:jc w:val="both"/>
        <w:rPr>
          <w:rFonts w:ascii="Times New Roman" w:hAnsi="Times New Roman" w:cs="Times New Roman"/>
          <w:i/>
          <w:noProof/>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In addition to this, some expressed negative aspects of being open to sharing what was written, such as under-expressing thoughts because of refraining from friends and being influenced by writing of others.</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Default="0040456E" w:rsidP="0040456E">
      <w:pPr>
        <w:spacing w:after="0" w:line="360" w:lineRule="auto"/>
        <w:jc w:val="both"/>
        <w:rPr>
          <w:rFonts w:ascii="Times New Roman" w:hAnsi="Times New Roman" w:cs="Times New Roman"/>
          <w:b/>
          <w:noProof/>
          <w:color w:val="000000" w:themeColor="text1"/>
          <w:sz w:val="24"/>
          <w:szCs w:val="24"/>
          <w:lang w:val="en-US"/>
        </w:rPr>
      </w:pPr>
      <w:r w:rsidRPr="0004163E">
        <w:rPr>
          <w:rFonts w:ascii="Times New Roman" w:hAnsi="Times New Roman" w:cs="Times New Roman"/>
          <w:b/>
          <w:noProof/>
          <w:color w:val="000000" w:themeColor="text1"/>
          <w:sz w:val="24"/>
          <w:szCs w:val="24"/>
          <w:lang w:val="en-US"/>
        </w:rPr>
        <w:t>Vie</w:t>
      </w:r>
      <w:r>
        <w:rPr>
          <w:rFonts w:ascii="Times New Roman" w:hAnsi="Times New Roman" w:cs="Times New Roman"/>
          <w:b/>
          <w:noProof/>
          <w:color w:val="000000" w:themeColor="text1"/>
          <w:sz w:val="24"/>
          <w:szCs w:val="24"/>
          <w:lang w:val="en-US"/>
        </w:rPr>
        <w:t>w of Assigned Teachers on Blogs</w:t>
      </w:r>
    </w:p>
    <w:p w:rsidR="0040456E" w:rsidRPr="0004163E" w:rsidRDefault="0040456E" w:rsidP="0040456E">
      <w:pPr>
        <w:spacing w:after="0" w:line="360" w:lineRule="auto"/>
        <w:jc w:val="both"/>
        <w:rPr>
          <w:rFonts w:ascii="Times New Roman" w:hAnsi="Times New Roman" w:cs="Times New Roman"/>
          <w:b/>
          <w:noProof/>
          <w:color w:val="000000" w:themeColor="text1"/>
          <w:sz w:val="24"/>
          <w:szCs w:val="24"/>
          <w:lang w:val="en-US"/>
        </w:rPr>
      </w:pPr>
    </w:p>
    <w:p w:rsidR="0040456E" w:rsidRPr="0004163E" w:rsidRDefault="0040456E" w:rsidP="0040456E">
      <w:pPr>
        <w:spacing w:after="0" w:line="360" w:lineRule="auto"/>
        <w:jc w:val="both"/>
        <w:rPr>
          <w:rFonts w:ascii="Times New Roman" w:hAnsi="Times New Roman" w:cs="Times New Roman"/>
          <w:noProof/>
          <w:sz w:val="24"/>
          <w:szCs w:val="24"/>
          <w:lang w:val="en-US"/>
        </w:rPr>
      </w:pPr>
      <w:r w:rsidRPr="0004163E">
        <w:rPr>
          <w:rFonts w:ascii="Times New Roman" w:hAnsi="Times New Roman" w:cs="Times New Roman"/>
          <w:noProof/>
          <w:sz w:val="24"/>
          <w:szCs w:val="24"/>
          <w:lang w:val="en-US"/>
        </w:rPr>
        <w:t xml:space="preserve">In regard to view of three teachers, who received this class in 2013-2014 Academic year and were assigned as teacher of Information Technologies, on contribution of reflective blog to their professional life, the teachers stated that keeping a blog improved their ability to write, they continued to write a blog, they wanted to use it if it was possible to do so, they often read their previous blogs, they compared their previous experience with the new one, and they had an opportunity to review their past experience. </w:t>
      </w:r>
    </w:p>
    <w:p w:rsidR="0040456E" w:rsidRPr="0004163E" w:rsidRDefault="0040456E" w:rsidP="0040456E">
      <w:pPr>
        <w:spacing w:after="0" w:line="360" w:lineRule="auto"/>
        <w:jc w:val="both"/>
        <w:rPr>
          <w:rFonts w:ascii="Times New Roman" w:hAnsi="Times New Roman" w:cs="Times New Roman"/>
          <w:noProof/>
          <w:sz w:val="24"/>
          <w:szCs w:val="24"/>
          <w:lang w:val="en-US"/>
        </w:rPr>
      </w:pP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“Certainly, this process made some contribution. On the blog, I can compare my view before I took a step into teaching with my view when I am teaching.”</w:t>
      </w:r>
    </w:p>
    <w:p w:rsidR="0040456E" w:rsidRPr="0004163E" w:rsidRDefault="0040456E" w:rsidP="00701BA4">
      <w:pPr>
        <w:spacing w:line="240" w:lineRule="auto"/>
        <w:ind w:left="567" w:right="522"/>
        <w:jc w:val="both"/>
        <w:rPr>
          <w:rFonts w:ascii="Times New Roman" w:hAnsi="Times New Roman" w:cs="Times New Roman"/>
          <w:i/>
          <w:noProof/>
          <w:sz w:val="24"/>
          <w:szCs w:val="24"/>
          <w:lang w:val="en-US"/>
        </w:rPr>
      </w:pPr>
      <w:r w:rsidRPr="0004163E">
        <w:rPr>
          <w:rFonts w:ascii="Times New Roman" w:hAnsi="Times New Roman" w:cs="Times New Roman"/>
          <w:i/>
          <w:noProof/>
          <w:sz w:val="24"/>
          <w:szCs w:val="24"/>
          <w:lang w:val="en-US"/>
        </w:rPr>
        <w:t>“For now, I can’t afford technically but I want to use blogs in my class if possible. I’ve realized that I write more carefully when I use it, that is what my students need.”</w:t>
      </w:r>
    </w:p>
    <w:p w:rsidR="00DA4900" w:rsidRDefault="00DA4900" w:rsidP="00912E87">
      <w:pPr>
        <w:spacing w:after="0" w:line="360" w:lineRule="auto"/>
        <w:jc w:val="center"/>
        <w:rPr>
          <w:rFonts w:ascii="Times New Roman" w:hAnsi="Times New Roman" w:cs="Times New Roman"/>
          <w:color w:val="000000" w:themeColor="text1"/>
          <w:sz w:val="24"/>
          <w:szCs w:val="24"/>
        </w:rPr>
      </w:pPr>
    </w:p>
    <w:p w:rsidR="00912E87" w:rsidRDefault="00912E87" w:rsidP="00912E87">
      <w:pPr>
        <w:spacing w:after="0" w:line="360" w:lineRule="auto"/>
        <w:jc w:val="center"/>
        <w:rPr>
          <w:rFonts w:ascii="Times New Roman" w:hAnsi="Times New Roman" w:cs="Times New Roman"/>
          <w:color w:val="000000" w:themeColor="text1"/>
          <w:sz w:val="24"/>
          <w:szCs w:val="24"/>
        </w:rPr>
      </w:pPr>
    </w:p>
    <w:p w:rsidR="00C44ABA" w:rsidRDefault="0040456E" w:rsidP="006F6AC7">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Results</w:t>
      </w:r>
      <w:r w:rsidR="00C14310" w:rsidRPr="006F6AC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Discussion and Recommendations</w:t>
      </w:r>
    </w:p>
    <w:p w:rsidR="008A3929" w:rsidRPr="006F6AC7" w:rsidRDefault="008A3929" w:rsidP="006F6AC7">
      <w:pPr>
        <w:spacing w:after="0" w:line="360" w:lineRule="auto"/>
        <w:jc w:val="center"/>
        <w:rPr>
          <w:rFonts w:ascii="Times New Roman" w:hAnsi="Times New Roman" w:cs="Times New Roman"/>
          <w:b/>
          <w:color w:val="000000" w:themeColor="text1"/>
          <w:sz w:val="24"/>
          <w:szCs w:val="24"/>
        </w:rPr>
      </w:pP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r w:rsidRPr="0040456E">
        <w:rPr>
          <w:rFonts w:ascii="Times New Roman" w:hAnsi="Times New Roman" w:cs="Times New Roman"/>
          <w:color w:val="000000" w:themeColor="text1"/>
          <w:sz w:val="24"/>
          <w:szCs w:val="24"/>
        </w:rPr>
        <w:t xml:space="preserve">The preservice teachers participated in research found keeping a blog useful to a large extent, however some preservice teachers mentioned that blogs had also some negative aspects. The positive aspects that were mostly mentioned by the preservice teachers include documenting experience through blogs, an opportunity provided by blogs to deduce from others’ experience, to review experience, and to express feelings and thoughts in writing, and an opportunity offered by blogs to provide a free environment for conveying experience. Hourigan and Murray (2010) indicated that keeping a blog improved ability of individuals to write. In a research by Mansor (2011) investigating the effect of blogs on the reflective thinking, the author suggested that students enriched their learning through their friend’s blog </w:t>
      </w:r>
      <w:r w:rsidRPr="0040456E">
        <w:rPr>
          <w:rFonts w:ascii="Times New Roman" w:hAnsi="Times New Roman" w:cs="Times New Roman"/>
          <w:color w:val="000000" w:themeColor="text1"/>
          <w:sz w:val="24"/>
          <w:szCs w:val="24"/>
        </w:rPr>
        <w:lastRenderedPageBreak/>
        <w:t>as well as blogs improved their ability to write. Although many preservice teachers mentioned keeping a blog did not have a negative side, several of them noted that it was unfavorable that environment of blogs was not often visited. This view can be explained by increased graphic of use of social networks and by probability of failure of blogs to achieve such increase. In addition, lack of push notification function that is used by several social network applications such as Facebook might not motivate preservice teachers to enter the environment.</w:t>
      </w: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r w:rsidRPr="0040456E">
        <w:rPr>
          <w:rFonts w:ascii="Times New Roman" w:hAnsi="Times New Roman" w:cs="Times New Roman"/>
          <w:color w:val="000000" w:themeColor="text1"/>
          <w:sz w:val="24"/>
          <w:szCs w:val="24"/>
        </w:rPr>
        <w:t xml:space="preserve">A large number of preservice teachers emphasized that blogs were useful both for personal development and professional development. The mostly mentioned benefit of blogs was that preservice teachers read their friend’s blog and deduced from their friend’s experience in their own way. The preservice teachers expressed that they read their friend’s problems and solution suggestions in terms of communication, classroom management, time management and profession and deduced from others’ experience. Chu, Chan and Tiwari (2012) reported that preservice teachers using blogs suggested that reading their friend’s blog allowed benefiting from others’ experience in problem solving. Lin and Shen (2013) performed a similar study on individuals studying nursing and concluded that reflective blogs of individuals helped their learning in depth, professional development and seeing other individuals’ point of view. The preservice teachers pointed out that they reviewed what they learnt during the class and assessed the process through blogs. Several preservice teachers indicated that they had self-control over their learning in the class through blogs and the environment of blogs became a personal learning environment to them. Similarly, Tomberg, Laanpere, Ley and Normak (2013) reported that blogs both were a tool for teachers to allow controlling and coordinating the class and created an individualized learning environment. The blogs are a learning instrument used as a communication, reflection, cooperation and social support tool during the internship period (Chu, Chan, &amp; Tiwari, 2012). The blogs also make favorable contribution to the teaching practice process because they are open to sharing. On the other hand, Xie, Ke and Sharma (2008) stated that keeping a blog made positive contribution to the reflective thinking and learning output of university students, but as blogs were open to sharing, this reduced the reflectivity of the content of the blog.  </w:t>
      </w: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r w:rsidRPr="0040456E">
        <w:rPr>
          <w:rFonts w:ascii="Times New Roman" w:hAnsi="Times New Roman" w:cs="Times New Roman"/>
          <w:color w:val="000000" w:themeColor="text1"/>
          <w:sz w:val="24"/>
          <w:szCs w:val="24"/>
        </w:rPr>
        <w:t xml:space="preserve">When it is considered that the class of Teaching Practice is a process of gaining experience and sharing, it is concluded based on the view of preservice teachers that a blog is an appropriate tool for this process. Deng and Yuen (2011) reported that preservice teachers </w:t>
      </w:r>
      <w:r w:rsidRPr="0040456E">
        <w:rPr>
          <w:rFonts w:ascii="Times New Roman" w:hAnsi="Times New Roman" w:cs="Times New Roman"/>
          <w:color w:val="000000" w:themeColor="text1"/>
          <w:sz w:val="24"/>
          <w:szCs w:val="24"/>
        </w:rPr>
        <w:lastRenderedPageBreak/>
        <w:t>using blogs mentioned that reading their friend’s blogs made favorable contribution to their learning and received emotional support from friends. Killeavy and Moloney (2010) suggested that newly assigned teachers improved their reflective practice on teaching experience through blogs, and a community of practice was established that received support from colleagues by means of blogs.</w:t>
      </w: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r w:rsidRPr="0040456E">
        <w:rPr>
          <w:rFonts w:ascii="Times New Roman" w:hAnsi="Times New Roman" w:cs="Times New Roman"/>
          <w:color w:val="000000" w:themeColor="text1"/>
          <w:sz w:val="24"/>
          <w:szCs w:val="24"/>
        </w:rPr>
        <w:t xml:space="preserve">It appears that the effect of blogs was maintained in the processes after preservice teachers had been assigned. The teachers verbalized that they wanted to use blogs in their own class if it was possible. Referencing by teachers to previously written blogs to compare past and present experience and to review what they experienced indicates that blogs have become a written reference guide to them. When it is considered that the mostly mentioned positive aspect by the preservice teachers was to document experience, it is obvious that such consequence is inevitable. </w:t>
      </w:r>
    </w:p>
    <w:p w:rsidR="0040456E" w:rsidRPr="0040456E" w:rsidRDefault="0040456E" w:rsidP="0040456E">
      <w:pPr>
        <w:spacing w:after="0" w:line="360" w:lineRule="auto"/>
        <w:jc w:val="both"/>
        <w:rPr>
          <w:rFonts w:ascii="Times New Roman" w:hAnsi="Times New Roman" w:cs="Times New Roman"/>
          <w:color w:val="000000" w:themeColor="text1"/>
          <w:sz w:val="24"/>
          <w:szCs w:val="24"/>
        </w:rPr>
      </w:pPr>
    </w:p>
    <w:p w:rsidR="00774F64" w:rsidRDefault="0040456E" w:rsidP="006E4D27">
      <w:pPr>
        <w:spacing w:after="0" w:line="360" w:lineRule="auto"/>
        <w:jc w:val="both"/>
        <w:rPr>
          <w:rFonts w:ascii="Times New Roman" w:hAnsi="Times New Roman" w:cs="Times New Roman"/>
          <w:color w:val="000000" w:themeColor="text1"/>
          <w:sz w:val="24"/>
          <w:szCs w:val="24"/>
        </w:rPr>
      </w:pPr>
      <w:r w:rsidRPr="0040456E">
        <w:rPr>
          <w:rFonts w:ascii="Times New Roman" w:hAnsi="Times New Roman" w:cs="Times New Roman"/>
          <w:color w:val="000000" w:themeColor="text1"/>
          <w:sz w:val="24"/>
          <w:szCs w:val="24"/>
        </w:rPr>
        <w:t xml:space="preserve">The results suggest that it is necessary to provide preservice teachers with practice environment where they can reflect their own feelings, thoughts and experience. It can be recommended to support preservice teachers to interact more, to enable faculty-school cooperation, and to include practice teachers in the process. In addition, it can be suggested that it is necessary to use environments for teacher education, which would promote students’ reflective thinking and are more interactive, and where more time is spent such as social networks. So, it is considered that use of such </w:t>
      </w:r>
      <w:r>
        <w:rPr>
          <w:rFonts w:ascii="Times New Roman" w:hAnsi="Times New Roman" w:cs="Times New Roman"/>
          <w:color w:val="000000" w:themeColor="text1"/>
          <w:sz w:val="24"/>
          <w:szCs w:val="24"/>
        </w:rPr>
        <w:t>environments can be maintained.</w:t>
      </w:r>
      <w:r w:rsidR="00774F64">
        <w:rPr>
          <w:rFonts w:ascii="Times New Roman" w:hAnsi="Times New Roman" w:cs="Times New Roman"/>
          <w:color w:val="000000" w:themeColor="text1"/>
          <w:sz w:val="24"/>
          <w:szCs w:val="24"/>
        </w:rPr>
        <w:br w:type="page"/>
      </w:r>
    </w:p>
    <w:p w:rsidR="00716D01" w:rsidRDefault="0040456E" w:rsidP="006F6A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74F64" w:rsidRPr="006F6AC7" w:rsidRDefault="00774F64" w:rsidP="006F6AC7">
      <w:pPr>
        <w:spacing w:after="0" w:line="360" w:lineRule="auto"/>
        <w:jc w:val="center"/>
        <w:rPr>
          <w:rFonts w:ascii="Times New Roman" w:hAnsi="Times New Roman" w:cs="Times New Roman"/>
          <w:b/>
          <w:sz w:val="24"/>
          <w:szCs w:val="24"/>
        </w:rPr>
      </w:pP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Anılan, H.</w:t>
      </w:r>
      <w:r>
        <w:rPr>
          <w:rFonts w:ascii="Times New Roman" w:hAnsi="Times New Roman" w:cs="Times New Roman"/>
          <w:sz w:val="24"/>
          <w:szCs w:val="24"/>
        </w:rPr>
        <w:t>,</w:t>
      </w:r>
      <w:r w:rsidR="00D0080B">
        <w:rPr>
          <w:rFonts w:ascii="Times New Roman" w:hAnsi="Times New Roman" w:cs="Times New Roman"/>
          <w:sz w:val="24"/>
          <w:szCs w:val="24"/>
        </w:rPr>
        <w:t xml:space="preserve"> &amp; Anagün, Ş.</w:t>
      </w:r>
      <w:r w:rsidRPr="00A92242">
        <w:rPr>
          <w:rFonts w:ascii="Times New Roman" w:hAnsi="Times New Roman" w:cs="Times New Roman"/>
          <w:sz w:val="24"/>
          <w:szCs w:val="24"/>
        </w:rPr>
        <w:t xml:space="preserve">S. (2007). Öğretmen adaylarının kendi mesleki gelişimlerini değerlendirmeleri. </w:t>
      </w:r>
      <w:r w:rsidR="00DF6818" w:rsidRPr="00DF6818">
        <w:rPr>
          <w:rFonts w:ascii="Times New Roman" w:hAnsi="Times New Roman" w:cs="Times New Roman"/>
          <w:i/>
          <w:sz w:val="24"/>
          <w:szCs w:val="24"/>
        </w:rPr>
        <w:t xml:space="preserve">Proceedings of </w:t>
      </w:r>
      <w:r w:rsidRPr="00A92242">
        <w:rPr>
          <w:rFonts w:ascii="Times New Roman" w:hAnsi="Times New Roman" w:cs="Times New Roman"/>
          <w:i/>
          <w:sz w:val="24"/>
          <w:szCs w:val="24"/>
        </w:rPr>
        <w:t xml:space="preserve">XVI. Ulusal Eğitim Bilimleri Kongresi, </w:t>
      </w:r>
      <w:r w:rsidRPr="00A92242">
        <w:rPr>
          <w:rFonts w:ascii="Times New Roman" w:hAnsi="Times New Roman" w:cs="Times New Roman"/>
          <w:sz w:val="24"/>
          <w:szCs w:val="24"/>
        </w:rPr>
        <w:t>261-268.</w:t>
      </w:r>
    </w:p>
    <w:p w:rsidR="006C0AC2" w:rsidRPr="00A92242" w:rsidRDefault="00D0080B" w:rsidP="006C0AC2">
      <w:pPr>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Atay, D.</w:t>
      </w:r>
      <w:r w:rsidR="006C0AC2" w:rsidRPr="00A92242">
        <w:rPr>
          <w:rFonts w:ascii="Times New Roman" w:hAnsi="Times New Roman" w:cs="Times New Roman"/>
          <w:sz w:val="24"/>
          <w:szCs w:val="24"/>
        </w:rPr>
        <w:t xml:space="preserve">Y. (2003). </w:t>
      </w:r>
      <w:r w:rsidR="006C0AC2" w:rsidRPr="00A92242">
        <w:rPr>
          <w:rFonts w:ascii="Times New Roman" w:hAnsi="Times New Roman" w:cs="Times New Roman"/>
          <w:i/>
          <w:sz w:val="24"/>
          <w:szCs w:val="24"/>
        </w:rPr>
        <w:t>Öğretmen eğitiminin değişen yüzü.</w:t>
      </w:r>
      <w:r w:rsidR="006C0AC2" w:rsidRPr="00A92242">
        <w:rPr>
          <w:rFonts w:ascii="Times New Roman" w:hAnsi="Times New Roman" w:cs="Times New Roman"/>
          <w:sz w:val="24"/>
          <w:szCs w:val="24"/>
        </w:rPr>
        <w:t xml:space="preserve"> Ankara: Nobel Yayın Dağıtım.</w:t>
      </w:r>
    </w:p>
    <w:p w:rsidR="006C0AC2" w:rsidRPr="00A92242" w:rsidRDefault="006C0AC2" w:rsidP="006C0AC2">
      <w:pPr>
        <w:pStyle w:val="NormalWeb"/>
        <w:spacing w:before="0" w:beforeAutospacing="0" w:after="120" w:afterAutospacing="0" w:line="360" w:lineRule="auto"/>
        <w:ind w:left="720" w:hanging="720"/>
        <w:jc w:val="both"/>
        <w:rPr>
          <w:rFonts w:ascii="Times New Roman" w:hAnsi="Times New Roman"/>
          <w:sz w:val="24"/>
          <w:szCs w:val="24"/>
          <w:lang w:val="tr-TR"/>
        </w:rPr>
      </w:pPr>
      <w:r w:rsidRPr="00A92242">
        <w:rPr>
          <w:rFonts w:ascii="Times New Roman" w:hAnsi="Times New Roman"/>
          <w:sz w:val="24"/>
          <w:szCs w:val="24"/>
          <w:lang w:val="tr-TR"/>
        </w:rPr>
        <w:t>Bataineh, R.F., El Karasneh,</w:t>
      </w:r>
      <w:r>
        <w:rPr>
          <w:rFonts w:ascii="Times New Roman" w:hAnsi="Times New Roman"/>
          <w:sz w:val="24"/>
          <w:szCs w:val="24"/>
          <w:lang w:val="tr-TR"/>
        </w:rPr>
        <w:t xml:space="preserve"> </w:t>
      </w:r>
      <w:r w:rsidRPr="00A92242">
        <w:rPr>
          <w:rFonts w:ascii="Times New Roman" w:hAnsi="Times New Roman"/>
          <w:sz w:val="24"/>
          <w:szCs w:val="24"/>
          <w:lang w:val="tr-TR"/>
        </w:rPr>
        <w:t>M. S.</w:t>
      </w:r>
      <w:r>
        <w:rPr>
          <w:rFonts w:ascii="Times New Roman" w:hAnsi="Times New Roman"/>
          <w:sz w:val="24"/>
          <w:szCs w:val="24"/>
          <w:lang w:val="tr-TR"/>
        </w:rPr>
        <w:t>,</w:t>
      </w:r>
      <w:r w:rsidRPr="00A92242">
        <w:rPr>
          <w:rFonts w:ascii="Times New Roman" w:hAnsi="Times New Roman"/>
          <w:sz w:val="24"/>
          <w:szCs w:val="24"/>
          <w:lang w:val="tr-TR"/>
        </w:rPr>
        <w:t xml:space="preserve"> &amp;</w:t>
      </w:r>
      <w:r>
        <w:rPr>
          <w:rFonts w:ascii="Times New Roman" w:hAnsi="Times New Roman"/>
          <w:sz w:val="24"/>
          <w:szCs w:val="24"/>
          <w:lang w:val="tr-TR"/>
        </w:rPr>
        <w:t xml:space="preserve"> </w:t>
      </w:r>
      <w:r w:rsidR="00D0080B">
        <w:rPr>
          <w:rFonts w:ascii="Times New Roman" w:hAnsi="Times New Roman"/>
          <w:sz w:val="24"/>
          <w:szCs w:val="24"/>
          <w:lang w:val="tr-TR"/>
        </w:rPr>
        <w:t>Barakat, A.</w:t>
      </w:r>
      <w:r w:rsidRPr="00A92242">
        <w:rPr>
          <w:rFonts w:ascii="Times New Roman" w:hAnsi="Times New Roman"/>
          <w:sz w:val="24"/>
          <w:szCs w:val="24"/>
          <w:lang w:val="tr-TR"/>
        </w:rPr>
        <w:t>A</w:t>
      </w:r>
      <w:r>
        <w:rPr>
          <w:rFonts w:ascii="Times New Roman" w:hAnsi="Times New Roman"/>
          <w:sz w:val="24"/>
          <w:szCs w:val="24"/>
          <w:lang w:val="tr-TR"/>
        </w:rPr>
        <w:t xml:space="preserve"> </w:t>
      </w:r>
      <w:r w:rsidRPr="00A92242">
        <w:rPr>
          <w:rFonts w:ascii="Times New Roman" w:hAnsi="Times New Roman"/>
          <w:sz w:val="24"/>
          <w:szCs w:val="24"/>
          <w:lang w:val="tr-TR"/>
        </w:rPr>
        <w:t>(2007).</w:t>
      </w:r>
      <w:r>
        <w:rPr>
          <w:rFonts w:ascii="Times New Roman" w:hAnsi="Times New Roman"/>
          <w:sz w:val="24"/>
          <w:szCs w:val="24"/>
          <w:lang w:val="tr-TR"/>
        </w:rPr>
        <w:t xml:space="preserve"> </w:t>
      </w:r>
      <w:r w:rsidRPr="00A92242">
        <w:rPr>
          <w:rFonts w:ascii="Times New Roman" w:hAnsi="Times New Roman"/>
          <w:sz w:val="24"/>
          <w:szCs w:val="24"/>
          <w:lang w:val="tr-TR"/>
        </w:rPr>
        <w:t xml:space="preserve">Jordanian pre- service teachers’ perceptions of the portfolio as a reflective learning tool. </w:t>
      </w:r>
      <w:r w:rsidRPr="00A92242">
        <w:rPr>
          <w:rFonts w:ascii="Times New Roman" w:hAnsi="Times New Roman"/>
          <w:i/>
          <w:sz w:val="24"/>
          <w:szCs w:val="24"/>
          <w:lang w:val="tr-TR"/>
        </w:rPr>
        <w:t>Asia- Pacific Journal of Teacher Education, 35</w:t>
      </w:r>
      <w:r>
        <w:rPr>
          <w:rFonts w:ascii="Times New Roman" w:hAnsi="Times New Roman"/>
          <w:sz w:val="24"/>
          <w:szCs w:val="24"/>
          <w:lang w:val="tr-TR"/>
        </w:rPr>
        <w:t>(4), 435-</w:t>
      </w:r>
      <w:r w:rsidRPr="00A92242">
        <w:rPr>
          <w:rFonts w:ascii="Times New Roman" w:hAnsi="Times New Roman"/>
          <w:sz w:val="24"/>
          <w:szCs w:val="24"/>
          <w:lang w:val="tr-TR"/>
        </w:rPr>
        <w:t xml:space="preserve">454. </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Pr>
          <w:rFonts w:ascii="Times New Roman" w:hAnsi="Times New Roman" w:cs="Times New Roman"/>
          <w:iCs/>
          <w:sz w:val="24"/>
          <w:szCs w:val="24"/>
        </w:rPr>
        <w:t>Bayrak, F., &amp; Koçak</w:t>
      </w:r>
      <w:r w:rsidRPr="00A92242">
        <w:rPr>
          <w:rFonts w:ascii="Times New Roman" w:hAnsi="Times New Roman" w:cs="Times New Roman"/>
          <w:iCs/>
          <w:sz w:val="24"/>
          <w:szCs w:val="24"/>
        </w:rPr>
        <w:t xml:space="preserve"> Usluel, Y. ( 2011).</w:t>
      </w:r>
      <w:r>
        <w:rPr>
          <w:rFonts w:ascii="Times New Roman" w:hAnsi="Times New Roman" w:cs="Times New Roman"/>
          <w:iCs/>
          <w:sz w:val="24"/>
          <w:szCs w:val="24"/>
        </w:rPr>
        <w:t xml:space="preserve"> </w:t>
      </w:r>
      <w:r w:rsidRPr="00A92242">
        <w:rPr>
          <w:rFonts w:ascii="Times New Roman" w:hAnsi="Times New Roman" w:cs="Times New Roman"/>
          <w:sz w:val="24"/>
          <w:szCs w:val="24"/>
        </w:rPr>
        <w:t xml:space="preserve">Günlük uygulamasının yansıtıcı düşünme becerisi üzerine etkisi. </w:t>
      </w:r>
      <w:r w:rsidRPr="00A92242">
        <w:rPr>
          <w:rFonts w:ascii="Times New Roman" w:hAnsi="Times New Roman" w:cs="Times New Roman"/>
          <w:i/>
          <w:sz w:val="24"/>
          <w:szCs w:val="24"/>
        </w:rPr>
        <w:t>Hacettepe Üniversit</w:t>
      </w:r>
      <w:r>
        <w:rPr>
          <w:rFonts w:ascii="Times New Roman" w:hAnsi="Times New Roman" w:cs="Times New Roman"/>
          <w:i/>
          <w:sz w:val="24"/>
          <w:szCs w:val="24"/>
        </w:rPr>
        <w:t xml:space="preserve">esi, Eğitim Fakültesi Dergisi. </w:t>
      </w:r>
      <w:r w:rsidRPr="00A92242">
        <w:rPr>
          <w:rFonts w:ascii="Times New Roman" w:hAnsi="Times New Roman" w:cs="Times New Roman"/>
          <w:i/>
          <w:sz w:val="24"/>
          <w:szCs w:val="24"/>
        </w:rPr>
        <w:t>40</w:t>
      </w:r>
      <w:r>
        <w:rPr>
          <w:rFonts w:ascii="Times New Roman" w:hAnsi="Times New Roman" w:cs="Times New Roman"/>
          <w:sz w:val="24"/>
          <w:szCs w:val="24"/>
        </w:rPr>
        <w:t>, 93-</w:t>
      </w:r>
      <w:r w:rsidRPr="00A92242">
        <w:rPr>
          <w:rFonts w:ascii="Times New Roman" w:hAnsi="Times New Roman" w:cs="Times New Roman"/>
          <w:sz w:val="24"/>
          <w:szCs w:val="24"/>
        </w:rPr>
        <w:t>114.</w:t>
      </w:r>
    </w:p>
    <w:p w:rsidR="006C0AC2" w:rsidRPr="00A92242" w:rsidRDefault="00D0080B" w:rsidP="006C0AC2">
      <w:pPr>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Chu, S.K., Chan, C.K., &amp; Tiwari, A.</w:t>
      </w:r>
      <w:r w:rsidR="006C0AC2" w:rsidRPr="00A92242">
        <w:rPr>
          <w:rFonts w:ascii="Times New Roman" w:hAnsi="Times New Roman" w:cs="Times New Roman"/>
          <w:sz w:val="24"/>
          <w:szCs w:val="24"/>
        </w:rPr>
        <w:t>F. (2012). Using blogs to support learning during internship. </w:t>
      </w:r>
      <w:r w:rsidR="006C0AC2" w:rsidRPr="00A92242">
        <w:rPr>
          <w:rFonts w:ascii="Times New Roman" w:hAnsi="Times New Roman" w:cs="Times New Roman"/>
          <w:i/>
          <w:iCs/>
          <w:sz w:val="24"/>
          <w:szCs w:val="24"/>
        </w:rPr>
        <w:t>Computers &amp; Education</w:t>
      </w:r>
      <w:r w:rsidR="006C0AC2" w:rsidRPr="00A92242">
        <w:rPr>
          <w:rFonts w:ascii="Times New Roman" w:hAnsi="Times New Roman" w:cs="Times New Roman"/>
          <w:sz w:val="24"/>
          <w:szCs w:val="24"/>
        </w:rPr>
        <w:t>, </w:t>
      </w:r>
      <w:r w:rsidR="006C0AC2" w:rsidRPr="00A92242">
        <w:rPr>
          <w:rFonts w:ascii="Times New Roman" w:hAnsi="Times New Roman" w:cs="Times New Roman"/>
          <w:i/>
          <w:iCs/>
          <w:sz w:val="24"/>
          <w:szCs w:val="24"/>
        </w:rPr>
        <w:t>58</w:t>
      </w:r>
      <w:r w:rsidR="006C0AC2" w:rsidRPr="00A92242">
        <w:rPr>
          <w:rFonts w:ascii="Times New Roman" w:hAnsi="Times New Roman" w:cs="Times New Roman"/>
          <w:sz w:val="24"/>
          <w:szCs w:val="24"/>
        </w:rPr>
        <w:t>(3), 989-1000.</w:t>
      </w:r>
    </w:p>
    <w:p w:rsidR="006C0AC2" w:rsidRPr="00A92242" w:rsidRDefault="006C0AC2" w:rsidP="006C0AC2">
      <w:pPr>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Collin, S.</w:t>
      </w:r>
      <w:r>
        <w:rPr>
          <w:rFonts w:ascii="Times New Roman" w:hAnsi="Times New Roman" w:cs="Times New Roman"/>
          <w:sz w:val="24"/>
          <w:szCs w:val="24"/>
        </w:rPr>
        <w:t>,</w:t>
      </w:r>
      <w:r w:rsidRPr="00A92242">
        <w:rPr>
          <w:rFonts w:ascii="Times New Roman" w:hAnsi="Times New Roman" w:cs="Times New Roman"/>
          <w:sz w:val="24"/>
          <w:szCs w:val="24"/>
        </w:rPr>
        <w:t xml:space="preserve"> &amp; Karsenti, T. (2011). The collective dimension of reflective practice: The how and why. </w:t>
      </w:r>
      <w:r w:rsidRPr="00A92242">
        <w:rPr>
          <w:rFonts w:ascii="Times New Roman" w:hAnsi="Times New Roman" w:cs="Times New Roman"/>
          <w:i/>
          <w:sz w:val="24"/>
          <w:szCs w:val="24"/>
        </w:rPr>
        <w:t>Reflective Practice: International and Multidisciplinary Perspectives</w:t>
      </w:r>
      <w:r w:rsidRPr="00A92242">
        <w:rPr>
          <w:rFonts w:ascii="Times New Roman" w:hAnsi="Times New Roman" w:cs="Times New Roman"/>
          <w:sz w:val="24"/>
          <w:szCs w:val="24"/>
        </w:rPr>
        <w:t xml:space="preserve">, </w:t>
      </w:r>
      <w:r w:rsidRPr="00A92242">
        <w:rPr>
          <w:rFonts w:ascii="Times New Roman" w:hAnsi="Times New Roman" w:cs="Times New Roman"/>
          <w:i/>
          <w:sz w:val="24"/>
          <w:szCs w:val="24"/>
        </w:rPr>
        <w:t>12</w:t>
      </w:r>
      <w:r>
        <w:rPr>
          <w:rFonts w:ascii="Times New Roman" w:hAnsi="Times New Roman" w:cs="Times New Roman"/>
          <w:sz w:val="24"/>
          <w:szCs w:val="24"/>
        </w:rPr>
        <w:t>(4), 569-</w:t>
      </w:r>
      <w:r w:rsidRPr="00A92242">
        <w:rPr>
          <w:rFonts w:ascii="Times New Roman" w:hAnsi="Times New Roman" w:cs="Times New Roman"/>
          <w:sz w:val="24"/>
          <w:szCs w:val="24"/>
        </w:rPr>
        <w:t xml:space="preserve">581. </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Deng, L., &amp; Yuen, A.H. (2011). Towards a framework for educational affordances of blogs. </w:t>
      </w:r>
      <w:r w:rsidRPr="00A92242">
        <w:rPr>
          <w:rFonts w:ascii="Times New Roman" w:hAnsi="Times New Roman" w:cs="Times New Roman"/>
          <w:i/>
          <w:iCs/>
          <w:sz w:val="24"/>
          <w:szCs w:val="24"/>
        </w:rPr>
        <w:t>Computers &amp; Education</w:t>
      </w:r>
      <w:r w:rsidRPr="00A92242">
        <w:rPr>
          <w:rFonts w:ascii="Times New Roman" w:hAnsi="Times New Roman" w:cs="Times New Roman"/>
          <w:sz w:val="24"/>
          <w:szCs w:val="24"/>
        </w:rPr>
        <w:t>, </w:t>
      </w:r>
      <w:r w:rsidRPr="00A92242">
        <w:rPr>
          <w:rFonts w:ascii="Times New Roman" w:hAnsi="Times New Roman" w:cs="Times New Roman"/>
          <w:i/>
          <w:iCs/>
          <w:sz w:val="24"/>
          <w:szCs w:val="24"/>
        </w:rPr>
        <w:t>56</w:t>
      </w:r>
      <w:r w:rsidRPr="00A92242">
        <w:rPr>
          <w:rFonts w:ascii="Times New Roman" w:hAnsi="Times New Roman" w:cs="Times New Roman"/>
          <w:sz w:val="24"/>
          <w:szCs w:val="24"/>
        </w:rPr>
        <w:t>(2), 441-451.</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 xml:space="preserve">Dewey, J. (1933). </w:t>
      </w:r>
      <w:r>
        <w:rPr>
          <w:rFonts w:ascii="Times New Roman" w:hAnsi="Times New Roman" w:cs="Times New Roman"/>
          <w:i/>
          <w:sz w:val="24"/>
          <w:szCs w:val="24"/>
        </w:rPr>
        <w:t>How we t</w:t>
      </w:r>
      <w:r w:rsidRPr="00A92242">
        <w:rPr>
          <w:rFonts w:ascii="Times New Roman" w:hAnsi="Times New Roman" w:cs="Times New Roman"/>
          <w:i/>
          <w:sz w:val="24"/>
          <w:szCs w:val="24"/>
        </w:rPr>
        <w:t>hink. A restatement of the relation of reflective thinking to the educative process,</w:t>
      </w:r>
      <w:r w:rsidRPr="00A92242">
        <w:rPr>
          <w:rFonts w:ascii="Times New Roman" w:hAnsi="Times New Roman" w:cs="Times New Roman"/>
          <w:sz w:val="24"/>
          <w:szCs w:val="24"/>
        </w:rPr>
        <w:t xml:space="preserve"> Boston: D. C. Heath.</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Duban, N.</w:t>
      </w:r>
      <w:r>
        <w:rPr>
          <w:rFonts w:ascii="Times New Roman" w:hAnsi="Times New Roman" w:cs="Times New Roman"/>
          <w:sz w:val="24"/>
          <w:szCs w:val="24"/>
        </w:rPr>
        <w:t>,</w:t>
      </w:r>
      <w:r w:rsidRPr="00A92242">
        <w:rPr>
          <w:rFonts w:ascii="Times New Roman" w:hAnsi="Times New Roman" w:cs="Times New Roman"/>
          <w:sz w:val="24"/>
          <w:szCs w:val="24"/>
        </w:rPr>
        <w:t xml:space="preserve"> &amp; Yanpar</w:t>
      </w:r>
      <w:r>
        <w:rPr>
          <w:rFonts w:ascii="Times New Roman" w:hAnsi="Times New Roman" w:cs="Times New Roman"/>
          <w:sz w:val="24"/>
          <w:szCs w:val="24"/>
        </w:rPr>
        <w:t xml:space="preserve"> Yelken</w:t>
      </w:r>
      <w:r w:rsidRPr="00A92242">
        <w:rPr>
          <w:rFonts w:ascii="Times New Roman" w:hAnsi="Times New Roman" w:cs="Times New Roman"/>
          <w:sz w:val="24"/>
          <w:szCs w:val="24"/>
        </w:rPr>
        <w:t>, T.</w:t>
      </w:r>
      <w:r>
        <w:rPr>
          <w:rFonts w:ascii="Times New Roman" w:hAnsi="Times New Roman" w:cs="Times New Roman"/>
          <w:sz w:val="24"/>
          <w:szCs w:val="24"/>
        </w:rPr>
        <w:t xml:space="preserve"> </w:t>
      </w:r>
      <w:r w:rsidRPr="00A92242">
        <w:rPr>
          <w:rFonts w:ascii="Times New Roman" w:hAnsi="Times New Roman" w:cs="Times New Roman"/>
          <w:sz w:val="24"/>
          <w:szCs w:val="24"/>
        </w:rPr>
        <w:t xml:space="preserve">(2010). Öğretmen adaylarının yansıtıcı düşünme eğilimleri ve yansıtıcı öğretmen özellikleriyle ilgili görüşleri. </w:t>
      </w:r>
      <w:r>
        <w:rPr>
          <w:rFonts w:ascii="Times New Roman" w:hAnsi="Times New Roman" w:cs="Times New Roman"/>
          <w:i/>
          <w:sz w:val="24"/>
          <w:szCs w:val="24"/>
        </w:rPr>
        <w:t xml:space="preserve">Çukurova </w:t>
      </w:r>
      <w:r w:rsidRPr="00A92242">
        <w:rPr>
          <w:rFonts w:ascii="Times New Roman" w:hAnsi="Times New Roman" w:cs="Times New Roman"/>
          <w:i/>
          <w:sz w:val="24"/>
          <w:szCs w:val="24"/>
        </w:rPr>
        <w:t>Ü</w:t>
      </w:r>
      <w:r>
        <w:rPr>
          <w:rFonts w:ascii="Times New Roman" w:hAnsi="Times New Roman" w:cs="Times New Roman"/>
          <w:i/>
          <w:sz w:val="24"/>
          <w:szCs w:val="24"/>
        </w:rPr>
        <w:t>niversitesi</w:t>
      </w:r>
      <w:r w:rsidRPr="00A92242">
        <w:rPr>
          <w:rFonts w:ascii="Times New Roman" w:hAnsi="Times New Roman" w:cs="Times New Roman"/>
          <w:i/>
          <w:sz w:val="24"/>
          <w:szCs w:val="24"/>
        </w:rPr>
        <w:t xml:space="preserve"> Sosyal Bilimler Enstitüsü</w:t>
      </w:r>
      <w:r>
        <w:rPr>
          <w:rFonts w:ascii="Times New Roman" w:hAnsi="Times New Roman" w:cs="Times New Roman"/>
          <w:i/>
          <w:sz w:val="24"/>
          <w:szCs w:val="24"/>
        </w:rPr>
        <w:t xml:space="preserve"> Dergisi,</w:t>
      </w:r>
      <w:r w:rsidRPr="00A92242">
        <w:rPr>
          <w:rFonts w:ascii="Times New Roman" w:hAnsi="Times New Roman" w:cs="Times New Roman"/>
          <w:i/>
          <w:sz w:val="24"/>
          <w:szCs w:val="24"/>
        </w:rPr>
        <w:t xml:space="preserve"> 19</w:t>
      </w:r>
      <w:r>
        <w:rPr>
          <w:rFonts w:ascii="Times New Roman" w:hAnsi="Times New Roman" w:cs="Times New Roman"/>
          <w:sz w:val="24"/>
          <w:szCs w:val="24"/>
        </w:rPr>
        <w:t>(2), 343-</w:t>
      </w:r>
      <w:r w:rsidRPr="00A92242">
        <w:rPr>
          <w:rFonts w:ascii="Times New Roman" w:hAnsi="Times New Roman" w:cs="Times New Roman"/>
          <w:sz w:val="24"/>
          <w:szCs w:val="24"/>
        </w:rPr>
        <w:t>360.</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 xml:space="preserve">Ekiz, D. (2006). Kendini ve başkalarını izleme: Sınıf öğretmeni adaylarının yansıtıcı günlükleri. </w:t>
      </w:r>
      <w:r w:rsidRPr="00A92242">
        <w:rPr>
          <w:rFonts w:ascii="Times New Roman" w:hAnsi="Times New Roman" w:cs="Times New Roman"/>
          <w:i/>
          <w:sz w:val="24"/>
          <w:szCs w:val="24"/>
        </w:rPr>
        <w:t>İlköğretim Online, 5</w:t>
      </w:r>
      <w:r w:rsidRPr="00A92242">
        <w:rPr>
          <w:rFonts w:ascii="Times New Roman" w:hAnsi="Times New Roman" w:cs="Times New Roman"/>
          <w:sz w:val="24"/>
          <w:szCs w:val="24"/>
        </w:rPr>
        <w:t>(1), 45-57</w:t>
      </w:r>
      <w:r>
        <w:rPr>
          <w:rFonts w:ascii="Times New Roman" w:hAnsi="Times New Roman" w:cs="Times New Roman"/>
          <w:sz w:val="24"/>
          <w:szCs w:val="24"/>
        </w:rPr>
        <w:t>.</w:t>
      </w:r>
    </w:p>
    <w:p w:rsidR="006C0AC2" w:rsidRPr="00A92242" w:rsidRDefault="00D0080B" w:rsidP="006C0AC2">
      <w:pPr>
        <w:pStyle w:val="NormalWeb"/>
        <w:spacing w:before="0" w:beforeAutospacing="0" w:after="120" w:afterAutospacing="0" w:line="360" w:lineRule="auto"/>
        <w:ind w:left="720" w:hanging="720"/>
        <w:jc w:val="both"/>
        <w:rPr>
          <w:rFonts w:ascii="Times New Roman" w:hAnsi="Times New Roman"/>
          <w:sz w:val="24"/>
          <w:szCs w:val="24"/>
          <w:lang w:val="tr-TR"/>
        </w:rPr>
      </w:pPr>
      <w:r>
        <w:rPr>
          <w:rFonts w:ascii="Times New Roman" w:hAnsi="Times New Roman"/>
          <w:sz w:val="24"/>
          <w:szCs w:val="24"/>
          <w:lang w:val="tr-TR"/>
        </w:rPr>
        <w:t>Ersözlü, Z.</w:t>
      </w:r>
      <w:r w:rsidR="006C0AC2" w:rsidRPr="00A92242">
        <w:rPr>
          <w:rFonts w:ascii="Times New Roman" w:hAnsi="Times New Roman"/>
          <w:sz w:val="24"/>
          <w:szCs w:val="24"/>
          <w:lang w:val="tr-TR"/>
        </w:rPr>
        <w:t>N.</w:t>
      </w:r>
      <w:r w:rsidR="006C0AC2">
        <w:rPr>
          <w:rFonts w:ascii="Times New Roman" w:hAnsi="Times New Roman"/>
          <w:sz w:val="24"/>
          <w:szCs w:val="24"/>
          <w:lang w:val="tr-TR"/>
        </w:rPr>
        <w:t>,</w:t>
      </w:r>
      <w:r w:rsidR="006C0AC2" w:rsidRPr="00A92242">
        <w:rPr>
          <w:rFonts w:ascii="Times New Roman" w:hAnsi="Times New Roman"/>
          <w:sz w:val="24"/>
          <w:szCs w:val="24"/>
          <w:lang w:val="tr-TR"/>
        </w:rPr>
        <w:t xml:space="preserve"> &amp; Kazu, H. (2011).İlköğretim beşinci sınıf sosyal bilgiler dersinde uygulanan yansıtıcı </w:t>
      </w:r>
      <w:r w:rsidR="006C0AC2" w:rsidRPr="00A92242">
        <w:rPr>
          <w:rFonts w:ascii="Times New Roman" w:hAnsi="Times New Roman"/>
          <w:bCs/>
          <w:sz w:val="24"/>
          <w:szCs w:val="24"/>
          <w:lang w:val="tr-TR"/>
        </w:rPr>
        <w:t xml:space="preserve">düşünmeyi geliştirme etkinliklerinin akademik başarıya etkisi. </w:t>
      </w:r>
      <w:r w:rsidR="006C0AC2" w:rsidRPr="00A92242">
        <w:rPr>
          <w:rFonts w:ascii="Times New Roman" w:hAnsi="Times New Roman"/>
          <w:bCs/>
          <w:i/>
          <w:sz w:val="24"/>
          <w:szCs w:val="24"/>
          <w:lang w:val="tr-TR"/>
        </w:rPr>
        <w:t>Uludağ Üniver</w:t>
      </w:r>
      <w:r w:rsidR="006C0AC2">
        <w:rPr>
          <w:rFonts w:ascii="Times New Roman" w:hAnsi="Times New Roman"/>
          <w:bCs/>
          <w:i/>
          <w:sz w:val="24"/>
          <w:szCs w:val="24"/>
          <w:lang w:val="tr-TR"/>
        </w:rPr>
        <w:t>sitesi Eğitim Fakültesi Dergisi,</w:t>
      </w:r>
      <w:r w:rsidR="006C0AC2" w:rsidRPr="00A92242">
        <w:rPr>
          <w:rFonts w:ascii="Times New Roman" w:hAnsi="Times New Roman"/>
          <w:bCs/>
          <w:i/>
          <w:sz w:val="24"/>
          <w:szCs w:val="24"/>
          <w:lang w:val="tr-TR"/>
        </w:rPr>
        <w:t xml:space="preserve"> </w:t>
      </w:r>
      <w:r w:rsidR="006C0AC2" w:rsidRPr="00A92242">
        <w:rPr>
          <w:rFonts w:ascii="Times New Roman" w:hAnsi="Times New Roman"/>
          <w:i/>
          <w:iCs/>
          <w:sz w:val="24"/>
          <w:szCs w:val="24"/>
          <w:lang w:val="tr-TR"/>
        </w:rPr>
        <w:t>24</w:t>
      </w:r>
      <w:r w:rsidR="006C0AC2">
        <w:rPr>
          <w:rFonts w:ascii="Times New Roman" w:hAnsi="Times New Roman"/>
          <w:iCs/>
          <w:sz w:val="24"/>
          <w:szCs w:val="24"/>
          <w:lang w:val="tr-TR"/>
        </w:rPr>
        <w:t xml:space="preserve">(1), </w:t>
      </w:r>
      <w:r w:rsidR="006C0AC2" w:rsidRPr="00A92242">
        <w:rPr>
          <w:rFonts w:ascii="Times New Roman" w:hAnsi="Times New Roman"/>
          <w:iCs/>
          <w:sz w:val="24"/>
          <w:szCs w:val="24"/>
          <w:lang w:val="tr-TR"/>
        </w:rPr>
        <w:t>141-159.</w:t>
      </w:r>
    </w:p>
    <w:p w:rsidR="006C0AC2" w:rsidRPr="00A92242" w:rsidRDefault="006C0AC2" w:rsidP="006C0AC2">
      <w:pPr>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Gedik, H.,</w:t>
      </w:r>
      <w:r>
        <w:rPr>
          <w:rFonts w:ascii="Times New Roman" w:hAnsi="Times New Roman" w:cs="Times New Roman"/>
          <w:sz w:val="24"/>
          <w:szCs w:val="24"/>
        </w:rPr>
        <w:t xml:space="preserve"> </w:t>
      </w:r>
      <w:r w:rsidR="00D0080B">
        <w:rPr>
          <w:rFonts w:ascii="Times New Roman" w:hAnsi="Times New Roman" w:cs="Times New Roman"/>
          <w:sz w:val="24"/>
          <w:szCs w:val="24"/>
        </w:rPr>
        <w:t>Akhan, N.</w:t>
      </w:r>
      <w:r w:rsidRPr="00A92242">
        <w:rPr>
          <w:rFonts w:ascii="Times New Roman" w:hAnsi="Times New Roman" w:cs="Times New Roman"/>
          <w:sz w:val="24"/>
          <w:szCs w:val="24"/>
        </w:rPr>
        <w:t>E.</w:t>
      </w:r>
      <w:r>
        <w:rPr>
          <w:rFonts w:ascii="Times New Roman" w:hAnsi="Times New Roman" w:cs="Times New Roman"/>
          <w:sz w:val="24"/>
          <w:szCs w:val="24"/>
        </w:rPr>
        <w:t>,</w:t>
      </w:r>
      <w:r w:rsidRPr="00A92242">
        <w:rPr>
          <w:rFonts w:ascii="Times New Roman" w:hAnsi="Times New Roman" w:cs="Times New Roman"/>
          <w:sz w:val="24"/>
          <w:szCs w:val="24"/>
        </w:rPr>
        <w:t xml:space="preserve"> &amp; Kılıçoğlu, G.</w:t>
      </w:r>
      <w:r>
        <w:rPr>
          <w:rFonts w:ascii="Times New Roman" w:hAnsi="Times New Roman" w:cs="Times New Roman"/>
          <w:sz w:val="24"/>
          <w:szCs w:val="24"/>
        </w:rPr>
        <w:t xml:space="preserve"> </w:t>
      </w:r>
      <w:r w:rsidRPr="00A92242">
        <w:rPr>
          <w:rFonts w:ascii="Times New Roman" w:hAnsi="Times New Roman" w:cs="Times New Roman"/>
          <w:bCs/>
          <w:sz w:val="24"/>
          <w:szCs w:val="24"/>
        </w:rPr>
        <w:t>(</w:t>
      </w:r>
      <w:r w:rsidRPr="00A92242">
        <w:rPr>
          <w:rFonts w:ascii="Times New Roman" w:hAnsi="Times New Roman" w:cs="Times New Roman"/>
          <w:sz w:val="24"/>
          <w:szCs w:val="24"/>
        </w:rPr>
        <w:t xml:space="preserve">2014). </w:t>
      </w:r>
      <w:r w:rsidRPr="00A92242">
        <w:rPr>
          <w:rFonts w:ascii="Times New Roman" w:hAnsi="Times New Roman" w:cs="Times New Roman"/>
          <w:bCs/>
          <w:sz w:val="24"/>
          <w:szCs w:val="24"/>
        </w:rPr>
        <w:t>Sosyal bilgiler öğretmen adaylarının yansıtıcı düşünme eğilimleri.</w:t>
      </w:r>
      <w:r>
        <w:rPr>
          <w:rFonts w:ascii="Times New Roman" w:hAnsi="Times New Roman" w:cs="Times New Roman"/>
          <w:b/>
          <w:bCs/>
          <w:sz w:val="24"/>
          <w:szCs w:val="24"/>
        </w:rPr>
        <w:t xml:space="preserve"> </w:t>
      </w:r>
      <w:r w:rsidRPr="00A92242">
        <w:rPr>
          <w:rFonts w:ascii="Times New Roman" w:hAnsi="Times New Roman" w:cs="Times New Roman"/>
          <w:i/>
          <w:sz w:val="24"/>
          <w:szCs w:val="24"/>
        </w:rPr>
        <w:t>Mediterranean Journal of Humanities, 4</w:t>
      </w:r>
      <w:r w:rsidRPr="00A92242">
        <w:rPr>
          <w:rFonts w:ascii="Times New Roman" w:hAnsi="Times New Roman" w:cs="Times New Roman"/>
          <w:sz w:val="24"/>
          <w:szCs w:val="24"/>
        </w:rPr>
        <w:t>(2)</w:t>
      </w:r>
      <w:r>
        <w:rPr>
          <w:rFonts w:ascii="Times New Roman" w:hAnsi="Times New Roman" w:cs="Times New Roman"/>
          <w:sz w:val="24"/>
          <w:szCs w:val="24"/>
        </w:rPr>
        <w:t>, 113-130.</w:t>
      </w:r>
    </w:p>
    <w:p w:rsidR="006C0AC2" w:rsidRPr="00A92242" w:rsidRDefault="006C0AC2" w:rsidP="006C0AC2">
      <w:pPr>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lastRenderedPageBreak/>
        <w:t>Hourigan, T.</w:t>
      </w:r>
      <w:r>
        <w:rPr>
          <w:rFonts w:ascii="Times New Roman" w:hAnsi="Times New Roman" w:cs="Times New Roman"/>
          <w:sz w:val="24"/>
          <w:szCs w:val="24"/>
        </w:rPr>
        <w:t>,</w:t>
      </w:r>
      <w:r w:rsidRPr="00A92242">
        <w:rPr>
          <w:rFonts w:ascii="Times New Roman" w:hAnsi="Times New Roman" w:cs="Times New Roman"/>
          <w:sz w:val="24"/>
          <w:szCs w:val="24"/>
        </w:rPr>
        <w:t xml:space="preserve"> &amp; Murray, L. (2010). Using blogs to help language students to develop reflective learning strategies: Towards a pedagogical framework. </w:t>
      </w:r>
      <w:r w:rsidRPr="00A92242">
        <w:rPr>
          <w:rFonts w:ascii="Times New Roman" w:hAnsi="Times New Roman" w:cs="Times New Roman"/>
          <w:i/>
          <w:sz w:val="24"/>
          <w:szCs w:val="24"/>
        </w:rPr>
        <w:t>Australasian Journal of Educational Technology, 26</w:t>
      </w:r>
      <w:r w:rsidRPr="00A92242">
        <w:rPr>
          <w:rFonts w:ascii="Times New Roman" w:hAnsi="Times New Roman" w:cs="Times New Roman"/>
          <w:sz w:val="24"/>
          <w:szCs w:val="24"/>
        </w:rPr>
        <w:t>(2), 209-225.</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 xml:space="preserve">Işıkoğlu, N. (2007). The role of reflective journals in early childhood pre-service teachers’ professional development. </w:t>
      </w:r>
      <w:r w:rsidRPr="00A92242">
        <w:rPr>
          <w:rFonts w:ascii="Times New Roman" w:hAnsi="Times New Roman" w:cs="Times New Roman"/>
          <w:i/>
          <w:sz w:val="24"/>
          <w:szCs w:val="24"/>
        </w:rPr>
        <w:t>Educational Sciences: Theory &amp; Practice, 7</w:t>
      </w:r>
      <w:r w:rsidRPr="00A92242">
        <w:rPr>
          <w:rFonts w:ascii="Times New Roman" w:hAnsi="Times New Roman" w:cs="Times New Roman"/>
          <w:sz w:val="24"/>
          <w:szCs w:val="24"/>
        </w:rPr>
        <w:t>(2), 819-825.</w:t>
      </w:r>
    </w:p>
    <w:p w:rsidR="006C0AC2" w:rsidRPr="00A92242" w:rsidRDefault="006C0AC2" w:rsidP="006C0AC2">
      <w:pPr>
        <w:autoSpaceDE w:val="0"/>
        <w:autoSpaceDN w:val="0"/>
        <w:adjustRightInd w:val="0"/>
        <w:spacing w:after="120" w:line="360" w:lineRule="auto"/>
        <w:ind w:left="720" w:hanging="720"/>
        <w:jc w:val="both"/>
        <w:rPr>
          <w:rFonts w:ascii="Times New Roman" w:hAnsi="Times New Roman" w:cs="Times New Roman"/>
          <w:bCs/>
          <w:color w:val="000000"/>
          <w:sz w:val="24"/>
          <w:szCs w:val="24"/>
        </w:rPr>
      </w:pPr>
      <w:r w:rsidRPr="00A92242">
        <w:rPr>
          <w:rFonts w:ascii="Times New Roman" w:hAnsi="Times New Roman" w:cs="Times New Roman"/>
          <w:color w:val="000000"/>
          <w:sz w:val="24"/>
          <w:szCs w:val="24"/>
        </w:rPr>
        <w:t>Jacklinga, B.,</w:t>
      </w:r>
      <w:r>
        <w:rPr>
          <w:rFonts w:ascii="Times New Roman" w:hAnsi="Times New Roman" w:cs="Times New Roman"/>
          <w:color w:val="000000"/>
          <w:sz w:val="24"/>
          <w:szCs w:val="24"/>
        </w:rPr>
        <w:t xml:space="preserve"> </w:t>
      </w:r>
      <w:r w:rsidRPr="00A92242">
        <w:rPr>
          <w:rFonts w:ascii="Times New Roman" w:hAnsi="Times New Roman" w:cs="Times New Roman"/>
          <w:color w:val="000000"/>
          <w:sz w:val="24"/>
          <w:szCs w:val="24"/>
        </w:rPr>
        <w:t>Natolia, R.,</w:t>
      </w:r>
      <w:r>
        <w:rPr>
          <w:rFonts w:ascii="Times New Roman" w:hAnsi="Times New Roman" w:cs="Times New Roman"/>
          <w:color w:val="000000"/>
          <w:sz w:val="24"/>
          <w:szCs w:val="24"/>
        </w:rPr>
        <w:t xml:space="preserve"> </w:t>
      </w:r>
      <w:r w:rsidRPr="00A92242">
        <w:rPr>
          <w:rFonts w:ascii="Times New Roman" w:hAnsi="Times New Roman" w:cs="Times New Roman"/>
          <w:color w:val="000000"/>
          <w:sz w:val="24"/>
          <w:szCs w:val="24"/>
        </w:rPr>
        <w:t>Siddiquea,</w:t>
      </w:r>
      <w:r>
        <w:rPr>
          <w:rFonts w:ascii="Times New Roman" w:hAnsi="Times New Roman" w:cs="Times New Roman"/>
          <w:color w:val="000000"/>
          <w:sz w:val="24"/>
          <w:szCs w:val="24"/>
        </w:rPr>
        <w:t xml:space="preserve"> </w:t>
      </w:r>
      <w:r w:rsidRPr="00A92242">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A92242">
        <w:rPr>
          <w:rFonts w:ascii="Times New Roman" w:hAnsi="Times New Roman" w:cs="Times New Roman"/>
          <w:color w:val="000000"/>
          <w:sz w:val="24"/>
          <w:szCs w:val="24"/>
        </w:rPr>
        <w:t xml:space="preserve"> &amp;</w:t>
      </w:r>
      <w:r>
        <w:rPr>
          <w:rFonts w:ascii="Times New Roman" w:hAnsi="Times New Roman" w:cs="Times New Roman"/>
          <w:color w:val="000000"/>
          <w:sz w:val="24"/>
          <w:szCs w:val="24"/>
        </w:rPr>
        <w:t xml:space="preserve"> </w:t>
      </w:r>
      <w:r w:rsidRPr="00A92242">
        <w:rPr>
          <w:rFonts w:ascii="Times New Roman" w:hAnsi="Times New Roman" w:cs="Times New Roman"/>
          <w:color w:val="000000"/>
          <w:sz w:val="24"/>
          <w:szCs w:val="24"/>
        </w:rPr>
        <w:t>Sciullia,</w:t>
      </w:r>
      <w:r>
        <w:rPr>
          <w:rFonts w:ascii="Times New Roman" w:hAnsi="Times New Roman" w:cs="Times New Roman"/>
          <w:color w:val="000000"/>
          <w:sz w:val="24"/>
          <w:szCs w:val="24"/>
        </w:rPr>
        <w:t xml:space="preserve"> </w:t>
      </w:r>
      <w:r w:rsidRPr="00A92242">
        <w:rPr>
          <w:rFonts w:ascii="Times New Roman" w:hAnsi="Times New Roman" w:cs="Times New Roman"/>
          <w:color w:val="000000"/>
          <w:sz w:val="24"/>
          <w:szCs w:val="24"/>
        </w:rPr>
        <w:t xml:space="preserve">N. (2014). </w:t>
      </w:r>
      <w:r w:rsidRPr="00A92242">
        <w:rPr>
          <w:rFonts w:ascii="Times New Roman" w:hAnsi="Times New Roman" w:cs="Times New Roman"/>
          <w:bCs/>
          <w:color w:val="000000"/>
          <w:sz w:val="24"/>
          <w:szCs w:val="24"/>
        </w:rPr>
        <w:t xml:space="preserve">Student attitudes to blogs: A case study of reflective and collaborative learning. </w:t>
      </w:r>
      <w:r w:rsidRPr="00A92242">
        <w:rPr>
          <w:rFonts w:ascii="Times New Roman" w:hAnsi="Times New Roman" w:cs="Times New Roman"/>
          <w:bCs/>
          <w:i/>
          <w:color w:val="000000"/>
          <w:sz w:val="24"/>
          <w:szCs w:val="24"/>
        </w:rPr>
        <w:t xml:space="preserve">Assessment &amp; Evaluation in Higher Education, </w:t>
      </w:r>
      <w:r w:rsidRPr="00A92242">
        <w:rPr>
          <w:rFonts w:ascii="Times New Roman" w:hAnsi="Times New Roman" w:cs="Times New Roman"/>
          <w:i/>
          <w:color w:val="000000"/>
          <w:sz w:val="24"/>
          <w:szCs w:val="24"/>
        </w:rPr>
        <w:t>40</w:t>
      </w:r>
      <w:r w:rsidRPr="00A92242">
        <w:rPr>
          <w:rFonts w:ascii="Times New Roman" w:hAnsi="Times New Roman" w:cs="Times New Roman"/>
          <w:color w:val="000000"/>
          <w:sz w:val="24"/>
          <w:szCs w:val="24"/>
        </w:rPr>
        <w:t>(4), 542-556.</w:t>
      </w:r>
    </w:p>
    <w:p w:rsidR="006C0AC2" w:rsidRPr="00A92242" w:rsidRDefault="006C0AC2" w:rsidP="006C0AC2">
      <w:pPr>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Ja</w:t>
      </w:r>
      <w:r w:rsidR="00D0080B">
        <w:rPr>
          <w:rFonts w:ascii="Times New Roman" w:hAnsi="Times New Roman" w:cs="Times New Roman"/>
          <w:sz w:val="24"/>
          <w:szCs w:val="24"/>
        </w:rPr>
        <w:t>y, J.</w:t>
      </w:r>
      <w:r w:rsidRPr="00A92242">
        <w:rPr>
          <w:rFonts w:ascii="Times New Roman" w:hAnsi="Times New Roman" w:cs="Times New Roman"/>
          <w:sz w:val="24"/>
          <w:szCs w:val="24"/>
        </w:rPr>
        <w:t>K.</w:t>
      </w:r>
      <w:r>
        <w:rPr>
          <w:rFonts w:ascii="Times New Roman" w:hAnsi="Times New Roman" w:cs="Times New Roman"/>
          <w:sz w:val="24"/>
          <w:szCs w:val="24"/>
        </w:rPr>
        <w:t>,</w:t>
      </w:r>
      <w:r w:rsidR="00D0080B">
        <w:rPr>
          <w:rFonts w:ascii="Times New Roman" w:hAnsi="Times New Roman" w:cs="Times New Roman"/>
          <w:sz w:val="24"/>
          <w:szCs w:val="24"/>
        </w:rPr>
        <w:t xml:space="preserve"> &amp; Johnson, K.</w:t>
      </w:r>
      <w:r w:rsidRPr="00A92242">
        <w:rPr>
          <w:rFonts w:ascii="Times New Roman" w:hAnsi="Times New Roman" w:cs="Times New Roman"/>
          <w:sz w:val="24"/>
          <w:szCs w:val="24"/>
        </w:rPr>
        <w:t xml:space="preserve">L. (2002) Capturing complexity: A typology of reflective practice for teacher education. </w:t>
      </w:r>
      <w:r w:rsidRPr="00A92242">
        <w:rPr>
          <w:rFonts w:ascii="Times New Roman" w:hAnsi="Times New Roman" w:cs="Times New Roman"/>
          <w:i/>
          <w:iCs/>
          <w:sz w:val="24"/>
          <w:szCs w:val="24"/>
        </w:rPr>
        <w:t>Teaching and Teacher Education</w:t>
      </w:r>
      <w:r w:rsidRPr="00A92242">
        <w:rPr>
          <w:rFonts w:ascii="Times New Roman" w:hAnsi="Times New Roman" w:cs="Times New Roman"/>
          <w:sz w:val="24"/>
          <w:szCs w:val="24"/>
        </w:rPr>
        <w:t xml:space="preserve">, </w:t>
      </w:r>
      <w:r w:rsidRPr="00A92242">
        <w:rPr>
          <w:rFonts w:ascii="Times New Roman" w:hAnsi="Times New Roman" w:cs="Times New Roman"/>
          <w:i/>
          <w:sz w:val="24"/>
          <w:szCs w:val="24"/>
        </w:rPr>
        <w:t>18</w:t>
      </w:r>
      <w:r>
        <w:rPr>
          <w:rFonts w:ascii="Times New Roman" w:hAnsi="Times New Roman" w:cs="Times New Roman"/>
          <w:sz w:val="24"/>
          <w:szCs w:val="24"/>
        </w:rPr>
        <w:t>(1), 73-</w:t>
      </w:r>
      <w:r w:rsidRPr="00A92242">
        <w:rPr>
          <w:rFonts w:ascii="Times New Roman" w:hAnsi="Times New Roman" w:cs="Times New Roman"/>
          <w:sz w:val="24"/>
          <w:szCs w:val="24"/>
        </w:rPr>
        <w:t>85.</w:t>
      </w:r>
    </w:p>
    <w:p w:rsidR="006C0AC2" w:rsidRPr="00A92242" w:rsidRDefault="00D0080B" w:rsidP="006C0AC2">
      <w:pPr>
        <w:autoSpaceDE w:val="0"/>
        <w:autoSpaceDN w:val="0"/>
        <w:adjustRightInd w:val="0"/>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Kang, I., Bonk, C.</w:t>
      </w:r>
      <w:r w:rsidR="006C0AC2" w:rsidRPr="00A92242">
        <w:rPr>
          <w:rFonts w:ascii="Times New Roman" w:hAnsi="Times New Roman" w:cs="Times New Roman"/>
          <w:sz w:val="24"/>
          <w:szCs w:val="24"/>
        </w:rPr>
        <w:t>J.</w:t>
      </w:r>
      <w:r w:rsidR="006C0AC2">
        <w:rPr>
          <w:rFonts w:ascii="Times New Roman" w:hAnsi="Times New Roman" w:cs="Times New Roman"/>
          <w:sz w:val="24"/>
          <w:szCs w:val="24"/>
        </w:rPr>
        <w:t>,</w:t>
      </w:r>
      <w:r>
        <w:rPr>
          <w:rFonts w:ascii="Times New Roman" w:hAnsi="Times New Roman" w:cs="Times New Roman"/>
          <w:sz w:val="24"/>
          <w:szCs w:val="24"/>
        </w:rPr>
        <w:t xml:space="preserve"> &amp; Kim, M.</w:t>
      </w:r>
      <w:r w:rsidR="006C0AC2" w:rsidRPr="00A92242">
        <w:rPr>
          <w:rFonts w:ascii="Times New Roman" w:hAnsi="Times New Roman" w:cs="Times New Roman"/>
          <w:sz w:val="24"/>
          <w:szCs w:val="24"/>
        </w:rPr>
        <w:t>C. (2011). A case study of</w:t>
      </w:r>
      <w:r w:rsidR="006C0AC2">
        <w:rPr>
          <w:rFonts w:ascii="Times New Roman" w:hAnsi="Times New Roman" w:cs="Times New Roman"/>
          <w:sz w:val="24"/>
          <w:szCs w:val="24"/>
        </w:rPr>
        <w:t xml:space="preserve"> blog-based learning in Korea: T</w:t>
      </w:r>
      <w:r w:rsidR="006C0AC2" w:rsidRPr="00A92242">
        <w:rPr>
          <w:rFonts w:ascii="Times New Roman" w:hAnsi="Times New Roman" w:cs="Times New Roman"/>
          <w:sz w:val="24"/>
          <w:szCs w:val="24"/>
        </w:rPr>
        <w:t xml:space="preserve">echnology becomes pedagogy. </w:t>
      </w:r>
      <w:r w:rsidR="006C0AC2" w:rsidRPr="0083639D">
        <w:rPr>
          <w:rFonts w:ascii="Times New Roman" w:hAnsi="Times New Roman" w:cs="Times New Roman"/>
          <w:i/>
          <w:iCs/>
          <w:sz w:val="24"/>
          <w:szCs w:val="24"/>
        </w:rPr>
        <w:t>The Internet and Higher Education</w:t>
      </w:r>
      <w:r w:rsidR="006C0AC2" w:rsidRPr="0083639D">
        <w:rPr>
          <w:rFonts w:ascii="Times New Roman" w:hAnsi="Times New Roman" w:cs="Times New Roman"/>
          <w:i/>
          <w:sz w:val="24"/>
          <w:szCs w:val="24"/>
        </w:rPr>
        <w:t xml:space="preserve">, </w:t>
      </w:r>
      <w:r w:rsidR="006C0AC2" w:rsidRPr="0083639D">
        <w:rPr>
          <w:rFonts w:ascii="Times New Roman" w:hAnsi="Times New Roman" w:cs="Times New Roman"/>
          <w:i/>
          <w:iCs/>
          <w:sz w:val="24"/>
          <w:szCs w:val="24"/>
        </w:rPr>
        <w:t>14</w:t>
      </w:r>
      <w:r w:rsidR="006C0AC2" w:rsidRPr="00A92242">
        <w:rPr>
          <w:rFonts w:ascii="Times New Roman" w:hAnsi="Times New Roman" w:cs="Times New Roman"/>
          <w:sz w:val="24"/>
          <w:szCs w:val="24"/>
        </w:rPr>
        <w:t xml:space="preserve">(4), </w:t>
      </w:r>
      <w:r w:rsidR="006C0AC2">
        <w:rPr>
          <w:rFonts w:ascii="Times New Roman" w:hAnsi="Times New Roman" w:cs="Times New Roman"/>
          <w:sz w:val="24"/>
          <w:szCs w:val="24"/>
        </w:rPr>
        <w:t>227-</w:t>
      </w:r>
      <w:r w:rsidR="006C0AC2" w:rsidRPr="00A92242">
        <w:rPr>
          <w:rFonts w:ascii="Times New Roman" w:hAnsi="Times New Roman" w:cs="Times New Roman"/>
          <w:sz w:val="24"/>
          <w:szCs w:val="24"/>
        </w:rPr>
        <w:t>235.</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Killeavy, M., &amp; Moloney, A. (2010). Reflection in a social space: Can blogging support reflective practice for beginning teachers?. </w:t>
      </w:r>
      <w:r w:rsidRPr="00A92242">
        <w:rPr>
          <w:rFonts w:ascii="Times New Roman" w:hAnsi="Times New Roman" w:cs="Times New Roman"/>
          <w:i/>
          <w:iCs/>
          <w:sz w:val="24"/>
          <w:szCs w:val="24"/>
        </w:rPr>
        <w:t>Teaching and Teacher Education</w:t>
      </w:r>
      <w:r w:rsidRPr="00A92242">
        <w:rPr>
          <w:rFonts w:ascii="Times New Roman" w:hAnsi="Times New Roman" w:cs="Times New Roman"/>
          <w:sz w:val="24"/>
          <w:szCs w:val="24"/>
        </w:rPr>
        <w:t>, </w:t>
      </w:r>
      <w:r w:rsidRPr="00A92242">
        <w:rPr>
          <w:rFonts w:ascii="Times New Roman" w:hAnsi="Times New Roman" w:cs="Times New Roman"/>
          <w:i/>
          <w:iCs/>
          <w:sz w:val="24"/>
          <w:szCs w:val="24"/>
        </w:rPr>
        <w:t>26</w:t>
      </w:r>
      <w:r w:rsidRPr="00A92242">
        <w:rPr>
          <w:rFonts w:ascii="Times New Roman" w:hAnsi="Times New Roman" w:cs="Times New Roman"/>
          <w:sz w:val="24"/>
          <w:szCs w:val="24"/>
        </w:rPr>
        <w:t>(4), 1070-1076.</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Koç, C.</w:t>
      </w:r>
      <w:r>
        <w:rPr>
          <w:rFonts w:ascii="Times New Roman" w:hAnsi="Times New Roman" w:cs="Times New Roman"/>
          <w:sz w:val="24"/>
          <w:szCs w:val="24"/>
        </w:rPr>
        <w:t>,</w:t>
      </w:r>
      <w:r w:rsidRPr="00A92242">
        <w:rPr>
          <w:rFonts w:ascii="Times New Roman" w:hAnsi="Times New Roman" w:cs="Times New Roman"/>
          <w:sz w:val="24"/>
          <w:szCs w:val="24"/>
        </w:rPr>
        <w:t xml:space="preserve"> &amp; Yıldız, H. (2012).</w:t>
      </w:r>
      <w:r>
        <w:rPr>
          <w:rFonts w:ascii="Times New Roman" w:hAnsi="Times New Roman" w:cs="Times New Roman"/>
          <w:sz w:val="24"/>
          <w:szCs w:val="24"/>
        </w:rPr>
        <w:t xml:space="preserve"> </w:t>
      </w:r>
      <w:r w:rsidRPr="00A92242">
        <w:rPr>
          <w:rFonts w:ascii="Times New Roman" w:hAnsi="Times New Roman" w:cs="Times New Roman"/>
          <w:sz w:val="24"/>
          <w:szCs w:val="24"/>
        </w:rPr>
        <w:t xml:space="preserve">Öğretmenlik uygulamasının yansıtıcıları: Günlükler. </w:t>
      </w:r>
      <w:r w:rsidRPr="00A92242">
        <w:rPr>
          <w:rFonts w:ascii="Times New Roman" w:hAnsi="Times New Roman" w:cs="Times New Roman"/>
          <w:i/>
          <w:sz w:val="24"/>
          <w:szCs w:val="24"/>
        </w:rPr>
        <w:t>Eğitim ve Bilim, 37</w:t>
      </w:r>
      <w:r w:rsidRPr="00A92242">
        <w:rPr>
          <w:rFonts w:ascii="Times New Roman" w:hAnsi="Times New Roman" w:cs="Times New Roman"/>
          <w:sz w:val="24"/>
          <w:szCs w:val="24"/>
        </w:rPr>
        <w:t>(164), 223-236.</w:t>
      </w:r>
    </w:p>
    <w:p w:rsidR="006C0AC2" w:rsidRPr="00A92242" w:rsidRDefault="006C0AC2" w:rsidP="006C0AC2">
      <w:pPr>
        <w:pStyle w:val="NormalWeb"/>
        <w:spacing w:before="0" w:beforeAutospacing="0" w:after="120" w:afterAutospacing="0" w:line="360" w:lineRule="auto"/>
        <w:ind w:left="720" w:hanging="720"/>
        <w:jc w:val="both"/>
        <w:rPr>
          <w:rFonts w:ascii="Times New Roman" w:hAnsi="Times New Roman"/>
          <w:sz w:val="24"/>
          <w:szCs w:val="24"/>
          <w:lang w:val="tr-TR"/>
        </w:rPr>
      </w:pPr>
      <w:r w:rsidRPr="00A92242">
        <w:rPr>
          <w:rFonts w:ascii="Times New Roman" w:hAnsi="Times New Roman"/>
          <w:sz w:val="24"/>
          <w:szCs w:val="24"/>
          <w:lang w:val="tr-TR"/>
        </w:rPr>
        <w:t xml:space="preserve">Köksal, N., </w:t>
      </w:r>
      <w:r>
        <w:rPr>
          <w:rFonts w:ascii="Times New Roman" w:hAnsi="Times New Roman"/>
          <w:sz w:val="24"/>
          <w:szCs w:val="24"/>
          <w:lang w:val="tr-TR"/>
        </w:rPr>
        <w:t xml:space="preserve">&amp; </w:t>
      </w:r>
      <w:r w:rsidRPr="00A92242">
        <w:rPr>
          <w:rFonts w:ascii="Times New Roman" w:hAnsi="Times New Roman"/>
          <w:sz w:val="24"/>
          <w:szCs w:val="24"/>
          <w:lang w:val="tr-TR"/>
        </w:rPr>
        <w:t>Demirel Ö. (2008)</w:t>
      </w:r>
      <w:r>
        <w:rPr>
          <w:rFonts w:ascii="Times New Roman" w:hAnsi="Times New Roman"/>
          <w:sz w:val="24"/>
          <w:szCs w:val="24"/>
          <w:lang w:val="tr-TR"/>
        </w:rPr>
        <w:t>.</w:t>
      </w:r>
      <w:r w:rsidRPr="00A92242">
        <w:rPr>
          <w:rFonts w:ascii="Times New Roman" w:hAnsi="Times New Roman"/>
          <w:sz w:val="24"/>
          <w:szCs w:val="24"/>
          <w:lang w:val="tr-TR"/>
        </w:rPr>
        <w:t xml:space="preserve"> Yansıtıcı düşünmenin öğretmen adaylarının öğretmenlik uygulamalarına katkıları. </w:t>
      </w:r>
      <w:r w:rsidRPr="00A92242">
        <w:rPr>
          <w:rFonts w:ascii="Times New Roman" w:hAnsi="Times New Roman"/>
          <w:i/>
          <w:sz w:val="24"/>
          <w:szCs w:val="24"/>
          <w:lang w:val="tr-TR"/>
        </w:rPr>
        <w:t>Hacettepe Üniversitesi Eğitim Fakültesi Dergisi, 34</w:t>
      </w:r>
      <w:r>
        <w:rPr>
          <w:rFonts w:ascii="Times New Roman" w:hAnsi="Times New Roman"/>
          <w:sz w:val="24"/>
          <w:szCs w:val="24"/>
          <w:lang w:val="tr-TR"/>
        </w:rPr>
        <w:t>, 189-</w:t>
      </w:r>
      <w:r w:rsidRPr="00A92242">
        <w:rPr>
          <w:rFonts w:ascii="Times New Roman" w:hAnsi="Times New Roman"/>
          <w:sz w:val="24"/>
          <w:szCs w:val="24"/>
          <w:lang w:val="tr-TR"/>
        </w:rPr>
        <w:t xml:space="preserve">203. </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Lai, T.</w:t>
      </w:r>
      <w:r>
        <w:rPr>
          <w:rFonts w:ascii="Times New Roman" w:hAnsi="Times New Roman" w:cs="Times New Roman"/>
          <w:sz w:val="24"/>
          <w:szCs w:val="24"/>
        </w:rPr>
        <w:t>,</w:t>
      </w:r>
      <w:r w:rsidR="00D0080B">
        <w:rPr>
          <w:rFonts w:ascii="Times New Roman" w:hAnsi="Times New Roman" w:cs="Times New Roman"/>
          <w:sz w:val="24"/>
          <w:szCs w:val="24"/>
        </w:rPr>
        <w:t xml:space="preserve"> &amp; Land, S.</w:t>
      </w:r>
      <w:r w:rsidRPr="00A92242">
        <w:rPr>
          <w:rFonts w:ascii="Times New Roman" w:hAnsi="Times New Roman" w:cs="Times New Roman"/>
          <w:sz w:val="24"/>
          <w:szCs w:val="24"/>
        </w:rPr>
        <w:t xml:space="preserve">M. (2009). </w:t>
      </w:r>
      <w:r w:rsidRPr="0083639D">
        <w:rPr>
          <w:rFonts w:ascii="Times New Roman" w:hAnsi="Times New Roman" w:cs="Times New Roman"/>
          <w:i/>
          <w:sz w:val="24"/>
          <w:szCs w:val="24"/>
        </w:rPr>
        <w:t>Supporting reflection in online learning environments.</w:t>
      </w:r>
      <w:r w:rsidRPr="00A92242">
        <w:rPr>
          <w:rFonts w:ascii="Times New Roman" w:hAnsi="Times New Roman" w:cs="Times New Roman"/>
          <w:sz w:val="24"/>
          <w:szCs w:val="24"/>
        </w:rPr>
        <w:t xml:space="preserve"> Educational </w:t>
      </w:r>
      <w:r>
        <w:rPr>
          <w:rFonts w:ascii="Times New Roman" w:hAnsi="Times New Roman" w:cs="Times New Roman"/>
          <w:sz w:val="24"/>
          <w:szCs w:val="24"/>
        </w:rPr>
        <w:t>Media and Technology Yearbook (pp.</w:t>
      </w:r>
      <w:r w:rsidRPr="00A92242">
        <w:rPr>
          <w:rFonts w:ascii="Times New Roman" w:hAnsi="Times New Roman" w:cs="Times New Roman"/>
          <w:sz w:val="24"/>
          <w:szCs w:val="24"/>
        </w:rPr>
        <w:t xml:space="preserve"> 141-154). </w:t>
      </w:r>
      <w:r w:rsidR="00DF6818">
        <w:rPr>
          <w:rFonts w:ascii="Times New Roman" w:hAnsi="Times New Roman" w:cs="Times New Roman"/>
          <w:sz w:val="24"/>
          <w:szCs w:val="24"/>
        </w:rPr>
        <w:t>Thousand Oaks, CA: Sage.</w:t>
      </w:r>
    </w:p>
    <w:p w:rsidR="006C0AC2" w:rsidRPr="00A92242" w:rsidRDefault="006C0AC2" w:rsidP="006C0AC2">
      <w:pPr>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Lee, H. J. (2005)</w:t>
      </w:r>
      <w:r>
        <w:rPr>
          <w:rFonts w:ascii="Times New Roman" w:hAnsi="Times New Roman" w:cs="Times New Roman"/>
          <w:sz w:val="24"/>
          <w:szCs w:val="24"/>
        </w:rPr>
        <w:t>.</w:t>
      </w:r>
      <w:r w:rsidRPr="00A92242">
        <w:rPr>
          <w:rFonts w:ascii="Times New Roman" w:hAnsi="Times New Roman" w:cs="Times New Roman"/>
          <w:sz w:val="24"/>
          <w:szCs w:val="24"/>
        </w:rPr>
        <w:t xml:space="preserve"> Understanding and assessing pre-service teachers’ reflective thinking</w:t>
      </w:r>
      <w:r>
        <w:rPr>
          <w:rFonts w:ascii="Times New Roman" w:hAnsi="Times New Roman" w:cs="Times New Roman"/>
          <w:sz w:val="24"/>
          <w:szCs w:val="24"/>
        </w:rPr>
        <w:t>.</w:t>
      </w:r>
      <w:r w:rsidRPr="00A92242">
        <w:rPr>
          <w:rFonts w:ascii="Times New Roman" w:hAnsi="Times New Roman" w:cs="Times New Roman"/>
          <w:sz w:val="24"/>
          <w:szCs w:val="24"/>
        </w:rPr>
        <w:t xml:space="preserve"> </w:t>
      </w:r>
      <w:r w:rsidRPr="00A92242">
        <w:rPr>
          <w:rFonts w:ascii="Times New Roman" w:hAnsi="Times New Roman" w:cs="Times New Roman"/>
          <w:i/>
          <w:sz w:val="24"/>
          <w:szCs w:val="24"/>
        </w:rPr>
        <w:t>Teaching and Teacher, 21</w:t>
      </w:r>
      <w:r>
        <w:rPr>
          <w:rFonts w:ascii="Times New Roman" w:hAnsi="Times New Roman" w:cs="Times New Roman"/>
          <w:sz w:val="24"/>
          <w:szCs w:val="24"/>
        </w:rPr>
        <w:t>(1), 699-</w:t>
      </w:r>
      <w:r w:rsidRPr="00A92242">
        <w:rPr>
          <w:rFonts w:ascii="Times New Roman" w:hAnsi="Times New Roman" w:cs="Times New Roman"/>
          <w:sz w:val="24"/>
          <w:szCs w:val="24"/>
        </w:rPr>
        <w:t xml:space="preserve">715. </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 xml:space="preserve">Lee, I. (2008). Fostering preservice reflection through response journals. </w:t>
      </w:r>
      <w:r w:rsidRPr="00A92242">
        <w:rPr>
          <w:rFonts w:ascii="Times New Roman" w:hAnsi="Times New Roman" w:cs="Times New Roman"/>
          <w:i/>
          <w:sz w:val="24"/>
          <w:szCs w:val="24"/>
        </w:rPr>
        <w:t>Teacher Education Quarterly, 35</w:t>
      </w:r>
      <w:r w:rsidRPr="00A92242">
        <w:rPr>
          <w:rFonts w:ascii="Times New Roman" w:hAnsi="Times New Roman" w:cs="Times New Roman"/>
          <w:sz w:val="24"/>
          <w:szCs w:val="24"/>
        </w:rPr>
        <w:t>(1), 117-139.</w:t>
      </w:r>
    </w:p>
    <w:p w:rsidR="006C0AC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Lin, K.Y.</w:t>
      </w:r>
      <w:r>
        <w:rPr>
          <w:rFonts w:ascii="Times New Roman" w:hAnsi="Times New Roman" w:cs="Times New Roman"/>
          <w:sz w:val="24"/>
          <w:szCs w:val="24"/>
        </w:rPr>
        <w:t>,</w:t>
      </w:r>
      <w:r w:rsidR="00D0080B">
        <w:rPr>
          <w:rFonts w:ascii="Times New Roman" w:hAnsi="Times New Roman" w:cs="Times New Roman"/>
          <w:sz w:val="24"/>
          <w:szCs w:val="24"/>
        </w:rPr>
        <w:t xml:space="preserve"> &amp; Shen, Y.</w:t>
      </w:r>
      <w:r w:rsidRPr="00A92242">
        <w:rPr>
          <w:rFonts w:ascii="Times New Roman" w:hAnsi="Times New Roman" w:cs="Times New Roman"/>
          <w:sz w:val="24"/>
          <w:szCs w:val="24"/>
        </w:rPr>
        <w:t xml:space="preserve">F. (2013). The nursing students' attitude toward using blogs in a nursing clinical practicum in Taiwan: </w:t>
      </w:r>
      <w:r>
        <w:rPr>
          <w:rFonts w:ascii="Times New Roman" w:hAnsi="Times New Roman" w:cs="Times New Roman"/>
          <w:sz w:val="24"/>
          <w:szCs w:val="24"/>
        </w:rPr>
        <w:t>A</w:t>
      </w:r>
      <w:r w:rsidRPr="00A92242">
        <w:rPr>
          <w:rFonts w:ascii="Times New Roman" w:hAnsi="Times New Roman" w:cs="Times New Roman"/>
          <w:sz w:val="24"/>
          <w:szCs w:val="24"/>
        </w:rPr>
        <w:t xml:space="preserve"> 3-R framework. </w:t>
      </w:r>
      <w:r w:rsidRPr="00A92242">
        <w:rPr>
          <w:rFonts w:ascii="Times New Roman" w:hAnsi="Times New Roman" w:cs="Times New Roman"/>
          <w:i/>
          <w:sz w:val="24"/>
          <w:szCs w:val="24"/>
        </w:rPr>
        <w:t>Nurse Education Today, 33</w:t>
      </w:r>
      <w:r>
        <w:rPr>
          <w:rFonts w:ascii="Times New Roman" w:hAnsi="Times New Roman" w:cs="Times New Roman"/>
          <w:sz w:val="24"/>
          <w:szCs w:val="24"/>
        </w:rPr>
        <w:t>(9), 1079-1082.</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p>
    <w:p w:rsidR="006C0AC2" w:rsidRPr="00A92242" w:rsidRDefault="00D0080B"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Mansor, A.</w:t>
      </w:r>
      <w:r w:rsidR="006C0AC2" w:rsidRPr="00A92242">
        <w:rPr>
          <w:rFonts w:ascii="Times New Roman" w:hAnsi="Times New Roman" w:cs="Times New Roman"/>
          <w:sz w:val="24"/>
          <w:szCs w:val="24"/>
        </w:rPr>
        <w:t xml:space="preserve">Z. (2011). Reflective learning journal using blog. </w:t>
      </w:r>
      <w:r w:rsidR="006C0AC2" w:rsidRPr="00A92242">
        <w:rPr>
          <w:rFonts w:ascii="Times New Roman" w:hAnsi="Times New Roman" w:cs="Times New Roman"/>
          <w:i/>
          <w:sz w:val="24"/>
          <w:szCs w:val="24"/>
        </w:rPr>
        <w:t>Procedia -Social and Behavioral Sciences, 18</w:t>
      </w:r>
      <w:r w:rsidR="006C0AC2">
        <w:rPr>
          <w:rFonts w:ascii="Times New Roman" w:hAnsi="Times New Roman" w:cs="Times New Roman"/>
          <w:sz w:val="24"/>
          <w:szCs w:val="24"/>
        </w:rPr>
        <w:t>, 507-</w:t>
      </w:r>
      <w:r w:rsidR="006C0AC2" w:rsidRPr="00A92242">
        <w:rPr>
          <w:rFonts w:ascii="Times New Roman" w:hAnsi="Times New Roman" w:cs="Times New Roman"/>
          <w:sz w:val="24"/>
          <w:szCs w:val="24"/>
        </w:rPr>
        <w:t>516.</w:t>
      </w:r>
    </w:p>
    <w:p w:rsidR="006C0AC2" w:rsidRPr="006C0AC2" w:rsidRDefault="006C0AC2" w:rsidP="006C0AC2">
      <w:pPr>
        <w:autoSpaceDE w:val="0"/>
        <w:autoSpaceDN w:val="0"/>
        <w:adjustRightInd w:val="0"/>
        <w:spacing w:after="120" w:line="360" w:lineRule="auto"/>
        <w:ind w:left="720" w:hanging="720"/>
        <w:jc w:val="both"/>
        <w:rPr>
          <w:rFonts w:ascii="Times New Roman" w:hAnsi="Times New Roman" w:cs="Times New Roman"/>
          <w:color w:val="000000"/>
          <w:sz w:val="24"/>
          <w:szCs w:val="24"/>
        </w:rPr>
      </w:pPr>
      <w:r w:rsidRPr="00A92242">
        <w:rPr>
          <w:rFonts w:ascii="Times New Roman" w:hAnsi="Times New Roman" w:cs="Times New Roman"/>
          <w:color w:val="000000"/>
          <w:sz w:val="24"/>
          <w:szCs w:val="24"/>
        </w:rPr>
        <w:t xml:space="preserve">Meredith, C. (2010). Teaching reflective skills and PDP to </w:t>
      </w:r>
      <w:r>
        <w:rPr>
          <w:rFonts w:ascii="Times New Roman" w:hAnsi="Times New Roman" w:cs="Times New Roman"/>
          <w:color w:val="000000"/>
          <w:sz w:val="24"/>
          <w:szCs w:val="24"/>
        </w:rPr>
        <w:t>in</w:t>
      </w:r>
      <w:r w:rsidRPr="00A92242">
        <w:rPr>
          <w:rFonts w:ascii="Times New Roman" w:hAnsi="Times New Roman" w:cs="Times New Roman"/>
          <w:color w:val="000000"/>
          <w:sz w:val="24"/>
          <w:szCs w:val="24"/>
        </w:rPr>
        <w:t xml:space="preserve">ternational students: How </w:t>
      </w:r>
      <w:r w:rsidRPr="006C0AC2">
        <w:rPr>
          <w:rFonts w:ascii="Times New Roman" w:hAnsi="Times New Roman" w:cs="Times New Roman"/>
          <w:color w:val="000000"/>
          <w:sz w:val="24"/>
          <w:szCs w:val="24"/>
        </w:rPr>
        <w:t xml:space="preserve">effective is the use of pebblepad? </w:t>
      </w:r>
      <w:r w:rsidRPr="006C0AC2">
        <w:rPr>
          <w:rFonts w:ascii="Times New Roman" w:hAnsi="Times New Roman" w:cs="Times New Roman"/>
          <w:i/>
          <w:color w:val="000000"/>
          <w:sz w:val="24"/>
          <w:szCs w:val="24"/>
        </w:rPr>
        <w:t>Brookes eJournal of Learning and Teaching 2</w:t>
      </w:r>
      <w:r w:rsidRPr="006C0AC2">
        <w:rPr>
          <w:rFonts w:ascii="Times New Roman" w:hAnsi="Times New Roman" w:cs="Times New Roman"/>
          <w:color w:val="000000"/>
          <w:sz w:val="24"/>
          <w:szCs w:val="24"/>
        </w:rPr>
        <w:t>(5).</w:t>
      </w:r>
    </w:p>
    <w:p w:rsidR="006C0AC2" w:rsidRPr="006C0AC2" w:rsidRDefault="006C0AC2" w:rsidP="006C0AC2">
      <w:pPr>
        <w:spacing w:after="120" w:line="360" w:lineRule="auto"/>
        <w:ind w:left="720" w:hanging="720"/>
        <w:jc w:val="both"/>
        <w:rPr>
          <w:rFonts w:ascii="Times New Roman" w:hAnsi="Times New Roman" w:cs="Times New Roman"/>
          <w:sz w:val="24"/>
          <w:szCs w:val="24"/>
        </w:rPr>
      </w:pPr>
      <w:r w:rsidRPr="006C0AC2">
        <w:rPr>
          <w:rFonts w:ascii="Times New Roman" w:hAnsi="Times New Roman" w:cs="Times New Roman"/>
          <w:color w:val="000000"/>
          <w:sz w:val="24"/>
          <w:szCs w:val="24"/>
          <w:shd w:val="clear" w:color="auto" w:fill="FFFFFF"/>
        </w:rPr>
        <w:t>Richardson, W. (2006).</w:t>
      </w:r>
      <w:r w:rsidRPr="006C0AC2">
        <w:rPr>
          <w:rFonts w:ascii="Times New Roman" w:hAnsi="Times New Roman" w:cs="Times New Roman"/>
          <w:b/>
          <w:color w:val="000000"/>
          <w:sz w:val="24"/>
          <w:szCs w:val="24"/>
          <w:shd w:val="clear" w:color="auto" w:fill="FFFFFF"/>
        </w:rPr>
        <w:t xml:space="preserve"> </w:t>
      </w:r>
      <w:r w:rsidRPr="006C0AC2">
        <w:rPr>
          <w:rStyle w:val="Gl"/>
          <w:rFonts w:ascii="Times New Roman" w:hAnsi="Times New Roman" w:cs="Times New Roman"/>
          <w:b w:val="0"/>
          <w:i/>
          <w:color w:val="000000"/>
          <w:sz w:val="24"/>
          <w:szCs w:val="24"/>
          <w:shd w:val="clear" w:color="auto" w:fill="FFFFFF"/>
        </w:rPr>
        <w:t>Blogs, wikis, podcast and other powerful web tools for classrooms</w:t>
      </w:r>
      <w:r w:rsidRPr="006C0AC2">
        <w:rPr>
          <w:rFonts w:ascii="Times New Roman" w:hAnsi="Times New Roman" w:cs="Times New Roman"/>
          <w:b/>
          <w:i/>
          <w:color w:val="000000"/>
          <w:sz w:val="24"/>
          <w:szCs w:val="24"/>
          <w:shd w:val="clear" w:color="auto" w:fill="FFFFFF"/>
        </w:rPr>
        <w:t>.</w:t>
      </w:r>
      <w:r w:rsidRPr="006C0AC2">
        <w:rPr>
          <w:rFonts w:ascii="Times New Roman" w:hAnsi="Times New Roman" w:cs="Times New Roman"/>
          <w:b/>
          <w:color w:val="000000"/>
          <w:sz w:val="24"/>
          <w:szCs w:val="24"/>
          <w:shd w:val="clear" w:color="auto" w:fill="FFFFFF"/>
        </w:rPr>
        <w:t xml:space="preserve"> </w:t>
      </w:r>
      <w:r w:rsidRPr="006C0AC2">
        <w:rPr>
          <w:rFonts w:ascii="Times New Roman" w:hAnsi="Times New Roman" w:cs="Times New Roman"/>
          <w:color w:val="000000"/>
          <w:sz w:val="24"/>
          <w:szCs w:val="24"/>
          <w:shd w:val="clear" w:color="auto" w:fill="FFFFFF"/>
        </w:rPr>
        <w:t>California: Corwin Press.</w:t>
      </w:r>
    </w:p>
    <w:p w:rsidR="006C0AC2" w:rsidRPr="00A92242" w:rsidRDefault="00D0080B" w:rsidP="006C0AC2">
      <w:pPr>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Schön, D.</w:t>
      </w:r>
      <w:r w:rsidR="006C0AC2" w:rsidRPr="00A92242">
        <w:rPr>
          <w:rFonts w:ascii="Times New Roman" w:hAnsi="Times New Roman" w:cs="Times New Roman"/>
          <w:sz w:val="24"/>
          <w:szCs w:val="24"/>
        </w:rPr>
        <w:t xml:space="preserve">A. (1983). </w:t>
      </w:r>
      <w:r w:rsidR="006C0AC2" w:rsidRPr="00A05999">
        <w:rPr>
          <w:rFonts w:ascii="Times New Roman" w:hAnsi="Times New Roman" w:cs="Times New Roman"/>
          <w:i/>
          <w:iCs/>
          <w:sz w:val="24"/>
          <w:szCs w:val="24"/>
        </w:rPr>
        <w:t>The reflective practitioner: How professionals think in action.</w:t>
      </w:r>
      <w:r w:rsidR="006C0AC2" w:rsidRPr="00A92242">
        <w:rPr>
          <w:rFonts w:ascii="Times New Roman" w:hAnsi="Times New Roman" w:cs="Times New Roman"/>
          <w:i/>
          <w:iCs/>
          <w:sz w:val="24"/>
          <w:szCs w:val="24"/>
        </w:rPr>
        <w:t xml:space="preserve"> </w:t>
      </w:r>
      <w:r w:rsidR="006C0AC2" w:rsidRPr="00A92242">
        <w:rPr>
          <w:rFonts w:ascii="Times New Roman" w:hAnsi="Times New Roman" w:cs="Times New Roman"/>
          <w:sz w:val="24"/>
          <w:szCs w:val="24"/>
        </w:rPr>
        <w:t>London: Temple Smith.</w:t>
      </w:r>
    </w:p>
    <w:p w:rsidR="006C0AC2" w:rsidRPr="00A92242" w:rsidRDefault="006C0AC2" w:rsidP="006C0AC2">
      <w:pPr>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 xml:space="preserve">Shoffner, M. (2006). The potential of weblogs in pre-service teachers’ reflective practice. In C. Crawford et al. (Eds.). </w:t>
      </w:r>
      <w:r w:rsidRPr="00A05999">
        <w:rPr>
          <w:rFonts w:ascii="Times New Roman" w:hAnsi="Times New Roman" w:cs="Times New Roman"/>
          <w:i/>
          <w:sz w:val="24"/>
          <w:szCs w:val="24"/>
        </w:rPr>
        <w:t>Proceedings of Society for Information Technology and Teacher Education International Conference</w:t>
      </w:r>
      <w:r>
        <w:rPr>
          <w:rFonts w:ascii="Times New Roman" w:hAnsi="Times New Roman" w:cs="Times New Roman"/>
          <w:i/>
          <w:sz w:val="24"/>
          <w:szCs w:val="24"/>
        </w:rPr>
        <w:t>,</w:t>
      </w:r>
      <w:r>
        <w:rPr>
          <w:rFonts w:ascii="Times New Roman" w:hAnsi="Times New Roman" w:cs="Times New Roman"/>
          <w:sz w:val="24"/>
          <w:szCs w:val="24"/>
        </w:rPr>
        <w:t xml:space="preserve"> 2409-</w:t>
      </w:r>
      <w:r w:rsidRPr="00A92242">
        <w:rPr>
          <w:rFonts w:ascii="Times New Roman" w:hAnsi="Times New Roman" w:cs="Times New Roman"/>
          <w:sz w:val="24"/>
          <w:szCs w:val="24"/>
        </w:rPr>
        <w:t>2415. Chesapeake, VA: AACE.</w:t>
      </w:r>
    </w:p>
    <w:p w:rsidR="006C0AC2" w:rsidRPr="00A92242" w:rsidRDefault="00D0080B" w:rsidP="006C0AC2">
      <w:pPr>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Taggart, G.L., &amp; Wilson, A.</w:t>
      </w:r>
      <w:r w:rsidR="006C0AC2" w:rsidRPr="00A92242">
        <w:rPr>
          <w:rFonts w:ascii="Times New Roman" w:hAnsi="Times New Roman" w:cs="Times New Roman"/>
          <w:sz w:val="24"/>
          <w:szCs w:val="24"/>
        </w:rPr>
        <w:t>P. (1998</w:t>
      </w:r>
      <w:r w:rsidR="006C0AC2" w:rsidRPr="00A05999">
        <w:rPr>
          <w:rFonts w:ascii="Times New Roman" w:hAnsi="Times New Roman" w:cs="Times New Roman"/>
          <w:sz w:val="24"/>
          <w:szCs w:val="24"/>
        </w:rPr>
        <w:t xml:space="preserve">). </w:t>
      </w:r>
      <w:r w:rsidR="006C0AC2" w:rsidRPr="00A92242">
        <w:rPr>
          <w:rFonts w:ascii="Times New Roman" w:hAnsi="Times New Roman" w:cs="Times New Roman"/>
          <w:i/>
          <w:sz w:val="24"/>
          <w:szCs w:val="24"/>
        </w:rPr>
        <w:t xml:space="preserve">Promoting reflective thinking in </w:t>
      </w:r>
      <w:r w:rsidR="006C0AC2">
        <w:rPr>
          <w:rFonts w:ascii="Times New Roman" w:hAnsi="Times New Roman" w:cs="Times New Roman"/>
          <w:i/>
          <w:sz w:val="24"/>
          <w:szCs w:val="24"/>
        </w:rPr>
        <w:t>t</w:t>
      </w:r>
      <w:r w:rsidR="006C0AC2" w:rsidRPr="00A92242">
        <w:rPr>
          <w:rFonts w:ascii="Times New Roman" w:hAnsi="Times New Roman" w:cs="Times New Roman"/>
          <w:i/>
          <w:sz w:val="24"/>
          <w:szCs w:val="24"/>
        </w:rPr>
        <w:t>eachers</w:t>
      </w:r>
      <w:r w:rsidR="006C0AC2" w:rsidRPr="00A92242">
        <w:rPr>
          <w:rFonts w:ascii="Times New Roman" w:hAnsi="Times New Roman" w:cs="Times New Roman"/>
          <w:sz w:val="24"/>
          <w:szCs w:val="24"/>
        </w:rPr>
        <w:t>. Thousa</w:t>
      </w:r>
      <w:r w:rsidR="006C0AC2">
        <w:rPr>
          <w:rFonts w:ascii="Times New Roman" w:hAnsi="Times New Roman" w:cs="Times New Roman"/>
          <w:sz w:val="24"/>
          <w:szCs w:val="24"/>
        </w:rPr>
        <w:t>nd Oaks, CA: Corwin Press, Inc.</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 xml:space="preserve">Tok, Ş. (2008). Yansıtıcı düşünmeyi geliştirici etkinliklerin öğretmen adaylarının öğretmenlik mesleğine yönelik tutumlarına, performanslarına ve yansıtmalarına etkisi. </w:t>
      </w:r>
      <w:r w:rsidRPr="00A92242">
        <w:rPr>
          <w:rFonts w:ascii="Times New Roman" w:hAnsi="Times New Roman" w:cs="Times New Roman"/>
          <w:i/>
          <w:sz w:val="24"/>
          <w:szCs w:val="24"/>
        </w:rPr>
        <w:t>Eğitim ve Bilim, 33</w:t>
      </w:r>
      <w:r w:rsidRPr="00A92242">
        <w:rPr>
          <w:rFonts w:ascii="Times New Roman" w:hAnsi="Times New Roman" w:cs="Times New Roman"/>
          <w:sz w:val="24"/>
          <w:szCs w:val="24"/>
        </w:rPr>
        <w:t>(149), 104-117.</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Tomberg, V., Laanpere, M., Ley, T.</w:t>
      </w:r>
      <w:r>
        <w:rPr>
          <w:rFonts w:ascii="Times New Roman" w:hAnsi="Times New Roman" w:cs="Times New Roman"/>
          <w:sz w:val="24"/>
          <w:szCs w:val="24"/>
        </w:rPr>
        <w:t>,</w:t>
      </w:r>
      <w:r w:rsidRPr="00A92242">
        <w:rPr>
          <w:rFonts w:ascii="Times New Roman" w:hAnsi="Times New Roman" w:cs="Times New Roman"/>
          <w:sz w:val="24"/>
          <w:szCs w:val="24"/>
        </w:rPr>
        <w:t xml:space="preserve"> &amp; Normak, P. (2013). Sustaining teacher control in a blog-based personal learning environment. </w:t>
      </w:r>
      <w:r w:rsidRPr="00A92242">
        <w:rPr>
          <w:rFonts w:ascii="Times New Roman" w:hAnsi="Times New Roman" w:cs="Times New Roman"/>
          <w:i/>
          <w:iCs/>
          <w:sz w:val="24"/>
          <w:szCs w:val="24"/>
        </w:rPr>
        <w:t>The International Review of Research in Open and Distance Learning</w:t>
      </w:r>
      <w:r w:rsidRPr="00A92242">
        <w:rPr>
          <w:rFonts w:ascii="Times New Roman" w:hAnsi="Times New Roman" w:cs="Times New Roman"/>
          <w:sz w:val="24"/>
          <w:szCs w:val="24"/>
        </w:rPr>
        <w:t>, </w:t>
      </w:r>
      <w:r w:rsidRPr="00A92242">
        <w:rPr>
          <w:rFonts w:ascii="Times New Roman" w:hAnsi="Times New Roman" w:cs="Times New Roman"/>
          <w:i/>
          <w:iCs/>
          <w:sz w:val="24"/>
          <w:szCs w:val="24"/>
        </w:rPr>
        <w:t>14</w:t>
      </w:r>
      <w:r w:rsidRPr="00A92242">
        <w:rPr>
          <w:rFonts w:ascii="Times New Roman" w:hAnsi="Times New Roman" w:cs="Times New Roman"/>
          <w:sz w:val="24"/>
          <w:szCs w:val="24"/>
        </w:rPr>
        <w:t>(3), 109-133.</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Usluel, Y.K.</w:t>
      </w:r>
      <w:r>
        <w:rPr>
          <w:rFonts w:ascii="Times New Roman" w:hAnsi="Times New Roman" w:cs="Times New Roman"/>
          <w:sz w:val="24"/>
          <w:szCs w:val="24"/>
        </w:rPr>
        <w:t>,</w:t>
      </w:r>
      <w:r w:rsidR="00D0080B">
        <w:rPr>
          <w:rFonts w:ascii="Times New Roman" w:hAnsi="Times New Roman" w:cs="Times New Roman"/>
          <w:sz w:val="24"/>
          <w:szCs w:val="24"/>
        </w:rPr>
        <w:t xml:space="preserve"> &amp; Mazman, S.</w:t>
      </w:r>
      <w:r w:rsidRPr="00A92242">
        <w:rPr>
          <w:rFonts w:ascii="Times New Roman" w:hAnsi="Times New Roman" w:cs="Times New Roman"/>
          <w:sz w:val="24"/>
          <w:szCs w:val="24"/>
        </w:rPr>
        <w:t xml:space="preserve">G. (2009). Adoption process of web 2.0 tools in distance education, </w:t>
      </w:r>
      <w:r w:rsidRPr="00A92242">
        <w:rPr>
          <w:rFonts w:ascii="Times New Roman" w:hAnsi="Times New Roman" w:cs="Times New Roman"/>
          <w:i/>
          <w:sz w:val="24"/>
          <w:szCs w:val="24"/>
        </w:rPr>
        <w:t>Procedia - Social and Behavioral Sciences, 1</w:t>
      </w:r>
      <w:r>
        <w:rPr>
          <w:rFonts w:ascii="Times New Roman" w:hAnsi="Times New Roman" w:cs="Times New Roman"/>
          <w:sz w:val="24"/>
          <w:szCs w:val="24"/>
        </w:rPr>
        <w:t>(1), 818-823</w:t>
      </w:r>
      <w:r w:rsidRPr="00A92242">
        <w:rPr>
          <w:rFonts w:ascii="Times New Roman" w:hAnsi="Times New Roman" w:cs="Times New Roman"/>
          <w:sz w:val="24"/>
          <w:szCs w:val="24"/>
        </w:rPr>
        <w:t>.</w:t>
      </w: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 xml:space="preserve">Xie, Y., Ke, F., &amp; Sharma, P. (2008). The effect of peer feedback for blogging on college students’ reflective learning processes. </w:t>
      </w:r>
      <w:r w:rsidRPr="00A92242">
        <w:rPr>
          <w:rFonts w:ascii="Times New Roman" w:hAnsi="Times New Roman" w:cs="Times New Roman"/>
          <w:i/>
          <w:sz w:val="24"/>
          <w:szCs w:val="24"/>
        </w:rPr>
        <w:t>The Internet and Higher Education, 11</w:t>
      </w:r>
      <w:r w:rsidRPr="00A05999">
        <w:rPr>
          <w:rFonts w:ascii="Times New Roman" w:hAnsi="Times New Roman" w:cs="Times New Roman"/>
          <w:sz w:val="24"/>
          <w:szCs w:val="24"/>
        </w:rPr>
        <w:t>(1), 1</w:t>
      </w:r>
      <w:r w:rsidRPr="00A92242">
        <w:rPr>
          <w:rFonts w:ascii="Times New Roman" w:hAnsi="Times New Roman" w:cs="Times New Roman"/>
          <w:sz w:val="24"/>
          <w:szCs w:val="24"/>
        </w:rPr>
        <w:t>8-25.</w:t>
      </w:r>
    </w:p>
    <w:p w:rsidR="006C0AC2" w:rsidRDefault="00D0080B"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Yang, S.</w:t>
      </w:r>
      <w:r w:rsidR="006C0AC2" w:rsidRPr="00A92242">
        <w:rPr>
          <w:rFonts w:ascii="Times New Roman" w:hAnsi="Times New Roman" w:cs="Times New Roman"/>
          <w:sz w:val="24"/>
          <w:szCs w:val="24"/>
        </w:rPr>
        <w:t xml:space="preserve">H. (2009). Using blogs to enhance critical reflection and community of practice. </w:t>
      </w:r>
      <w:r w:rsidR="006C0AC2" w:rsidRPr="00A92242">
        <w:rPr>
          <w:rFonts w:ascii="Times New Roman" w:hAnsi="Times New Roman" w:cs="Times New Roman"/>
          <w:i/>
          <w:sz w:val="24"/>
          <w:szCs w:val="24"/>
        </w:rPr>
        <w:t>Educational Technology &amp; Society, 12</w:t>
      </w:r>
      <w:r w:rsidR="006C0AC2">
        <w:rPr>
          <w:rFonts w:ascii="Times New Roman" w:hAnsi="Times New Roman" w:cs="Times New Roman"/>
          <w:sz w:val="24"/>
          <w:szCs w:val="24"/>
        </w:rPr>
        <w:t>(2), 11-</w:t>
      </w:r>
      <w:r w:rsidR="006C0AC2" w:rsidRPr="00A92242">
        <w:rPr>
          <w:rFonts w:ascii="Times New Roman" w:hAnsi="Times New Roman" w:cs="Times New Roman"/>
          <w:sz w:val="24"/>
          <w:szCs w:val="24"/>
        </w:rPr>
        <w:t>21.</w:t>
      </w:r>
    </w:p>
    <w:p w:rsidR="006C0AC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p>
    <w:p w:rsidR="006C0AC2" w:rsidRPr="00A92242" w:rsidRDefault="006C0AC2" w:rsidP="006C0AC2">
      <w:pPr>
        <w:widowControl w:val="0"/>
        <w:autoSpaceDE w:val="0"/>
        <w:autoSpaceDN w:val="0"/>
        <w:adjustRightInd w:val="0"/>
        <w:spacing w:after="120" w:line="360" w:lineRule="auto"/>
        <w:ind w:left="720" w:hanging="720"/>
        <w:jc w:val="both"/>
        <w:rPr>
          <w:rFonts w:ascii="Times New Roman" w:hAnsi="Times New Roman" w:cs="Times New Roman"/>
          <w:sz w:val="24"/>
          <w:szCs w:val="24"/>
        </w:rPr>
      </w:pPr>
    </w:p>
    <w:p w:rsidR="006C0AC2" w:rsidRDefault="006C0AC2" w:rsidP="006C0AC2">
      <w:pPr>
        <w:widowControl w:val="0"/>
        <w:autoSpaceDE w:val="0"/>
        <w:autoSpaceDN w:val="0"/>
        <w:adjustRightInd w:val="0"/>
        <w:spacing w:after="120" w:line="360" w:lineRule="auto"/>
        <w:ind w:left="720" w:hanging="720"/>
        <w:jc w:val="both"/>
        <w:rPr>
          <w:rFonts w:ascii="Times New Roman" w:eastAsia="Times New Roman" w:hAnsi="Times New Roman" w:cs="Times New Roman"/>
          <w:bCs/>
          <w:sz w:val="24"/>
          <w:szCs w:val="24"/>
          <w:lang w:eastAsia="tr-TR"/>
        </w:rPr>
      </w:pPr>
      <w:r w:rsidRPr="00A92242">
        <w:rPr>
          <w:rFonts w:ascii="Times New Roman" w:eastAsia="Times New Roman" w:hAnsi="Times New Roman" w:cs="Times New Roman"/>
          <w:sz w:val="24"/>
          <w:szCs w:val="24"/>
          <w:lang w:eastAsia="tr-TR"/>
        </w:rPr>
        <w:lastRenderedPageBreak/>
        <w:t>Yeo, H.</w:t>
      </w:r>
      <w:r>
        <w:rPr>
          <w:rFonts w:ascii="Times New Roman" w:eastAsia="Times New Roman" w:hAnsi="Times New Roman" w:cs="Times New Roman"/>
          <w:sz w:val="24"/>
          <w:szCs w:val="24"/>
          <w:lang w:eastAsia="tr-TR"/>
        </w:rPr>
        <w:t>,</w:t>
      </w:r>
      <w:r w:rsidR="00D0080B">
        <w:rPr>
          <w:rFonts w:ascii="Times New Roman" w:eastAsia="Times New Roman" w:hAnsi="Times New Roman" w:cs="Times New Roman"/>
          <w:sz w:val="24"/>
          <w:szCs w:val="24"/>
          <w:lang w:eastAsia="tr-TR"/>
        </w:rPr>
        <w:t xml:space="preserve"> &amp; Lee, Y.</w:t>
      </w:r>
      <w:r w:rsidRPr="00A92242">
        <w:rPr>
          <w:rFonts w:ascii="Times New Roman" w:eastAsia="Times New Roman" w:hAnsi="Times New Roman" w:cs="Times New Roman"/>
          <w:sz w:val="24"/>
          <w:szCs w:val="24"/>
          <w:lang w:eastAsia="tr-TR"/>
        </w:rPr>
        <w:t>L. (2014).</w:t>
      </w:r>
      <w:r>
        <w:rPr>
          <w:rFonts w:ascii="Times New Roman" w:eastAsia="Times New Roman" w:hAnsi="Times New Roman" w:cs="Times New Roman"/>
          <w:sz w:val="24"/>
          <w:szCs w:val="24"/>
          <w:lang w:eastAsia="tr-TR"/>
        </w:rPr>
        <w:t xml:space="preserve"> </w:t>
      </w:r>
      <w:r w:rsidRPr="00A92242">
        <w:rPr>
          <w:rFonts w:ascii="Times New Roman" w:hAnsi="Times New Roman" w:cs="Times New Roman"/>
          <w:sz w:val="24"/>
          <w:szCs w:val="24"/>
        </w:rPr>
        <w:t>Exploring new potentials of blogs for learning: Can children use blogs for personal information management (PIM)?</w:t>
      </w:r>
      <w:r w:rsidRPr="00A92242">
        <w:rPr>
          <w:rFonts w:ascii="Times New Roman" w:eastAsia="Times New Roman" w:hAnsi="Times New Roman" w:cs="Times New Roman"/>
          <w:bCs/>
          <w:sz w:val="24"/>
          <w:szCs w:val="24"/>
          <w:lang w:eastAsia="tr-TR"/>
        </w:rPr>
        <w:t xml:space="preserve"> </w:t>
      </w:r>
      <w:r w:rsidRPr="00A92242">
        <w:rPr>
          <w:rFonts w:ascii="Times New Roman" w:eastAsia="Times New Roman" w:hAnsi="Times New Roman" w:cs="Times New Roman"/>
          <w:bCs/>
          <w:i/>
          <w:sz w:val="24"/>
          <w:szCs w:val="24"/>
          <w:lang w:eastAsia="tr-TR"/>
        </w:rPr>
        <w:t>British Journ</w:t>
      </w:r>
      <w:r>
        <w:rPr>
          <w:rFonts w:ascii="Times New Roman" w:eastAsia="Times New Roman" w:hAnsi="Times New Roman" w:cs="Times New Roman"/>
          <w:bCs/>
          <w:i/>
          <w:sz w:val="24"/>
          <w:szCs w:val="24"/>
          <w:lang w:eastAsia="tr-TR"/>
        </w:rPr>
        <w:t>al of Educational Technology. 45</w:t>
      </w:r>
      <w:r>
        <w:rPr>
          <w:rFonts w:ascii="Times New Roman" w:eastAsia="Times New Roman" w:hAnsi="Times New Roman" w:cs="Times New Roman"/>
          <w:bCs/>
          <w:sz w:val="24"/>
          <w:szCs w:val="24"/>
          <w:lang w:eastAsia="tr-TR"/>
        </w:rPr>
        <w:t>(5), 916-</w:t>
      </w:r>
      <w:r w:rsidRPr="00A92242">
        <w:rPr>
          <w:rFonts w:ascii="Times New Roman" w:eastAsia="Times New Roman" w:hAnsi="Times New Roman" w:cs="Times New Roman"/>
          <w:bCs/>
          <w:sz w:val="24"/>
          <w:szCs w:val="24"/>
          <w:lang w:eastAsia="tr-TR"/>
        </w:rPr>
        <w:t>925.</w:t>
      </w:r>
    </w:p>
    <w:p w:rsidR="0054692D" w:rsidRPr="0054692D" w:rsidRDefault="0054692D" w:rsidP="0054692D">
      <w:pPr>
        <w:spacing w:after="120" w:line="360" w:lineRule="auto"/>
        <w:ind w:left="720" w:hanging="720"/>
        <w:jc w:val="both"/>
        <w:rPr>
          <w:rFonts w:ascii="Times New Roman" w:hAnsi="Times New Roman" w:cs="Times New Roman"/>
          <w:sz w:val="24"/>
          <w:szCs w:val="24"/>
        </w:rPr>
      </w:pPr>
      <w:r w:rsidRPr="00A92242">
        <w:rPr>
          <w:rFonts w:ascii="Times New Roman" w:hAnsi="Times New Roman" w:cs="Times New Roman"/>
          <w:sz w:val="24"/>
          <w:szCs w:val="24"/>
        </w:rPr>
        <w:t>Yıldırım, A.</w:t>
      </w:r>
      <w:r>
        <w:rPr>
          <w:rFonts w:ascii="Times New Roman" w:hAnsi="Times New Roman" w:cs="Times New Roman"/>
          <w:sz w:val="24"/>
          <w:szCs w:val="24"/>
        </w:rPr>
        <w:t>,</w:t>
      </w:r>
      <w:r w:rsidRPr="00A92242">
        <w:rPr>
          <w:rFonts w:ascii="Times New Roman" w:hAnsi="Times New Roman" w:cs="Times New Roman"/>
          <w:sz w:val="24"/>
          <w:szCs w:val="24"/>
        </w:rPr>
        <w:t xml:space="preserve"> &amp; Şimşek, H. (2006). </w:t>
      </w:r>
      <w:r w:rsidRPr="00A92242">
        <w:rPr>
          <w:rFonts w:ascii="Times New Roman" w:hAnsi="Times New Roman" w:cs="Times New Roman"/>
          <w:i/>
          <w:sz w:val="24"/>
          <w:szCs w:val="24"/>
        </w:rPr>
        <w:t>Sosyal bilimlerde nitel araştırma yöntemleri. (</w:t>
      </w:r>
      <w:r>
        <w:rPr>
          <w:rFonts w:ascii="Times New Roman" w:hAnsi="Times New Roman" w:cs="Times New Roman"/>
          <w:sz w:val="24"/>
          <w:szCs w:val="24"/>
        </w:rPr>
        <w:t>6</w:t>
      </w:r>
      <w:r w:rsidRPr="00DF6818">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A92242">
        <w:rPr>
          <w:rFonts w:ascii="Times New Roman" w:hAnsi="Times New Roman" w:cs="Times New Roman"/>
          <w:sz w:val="24"/>
          <w:szCs w:val="24"/>
        </w:rPr>
        <w:t>). Ankara: Seçkin Yayıncılık.</w:t>
      </w:r>
    </w:p>
    <w:p w:rsidR="006C0AC2" w:rsidRPr="00A92242" w:rsidRDefault="00D0080B" w:rsidP="006C0AC2">
      <w:pPr>
        <w:widowControl w:val="0"/>
        <w:autoSpaceDE w:val="0"/>
        <w:autoSpaceDN w:val="0"/>
        <w:adjustRightInd w:val="0"/>
        <w:spacing w:after="120" w:line="360" w:lineRule="auto"/>
        <w:ind w:left="720" w:hanging="72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Yin, R.</w:t>
      </w:r>
      <w:r w:rsidR="006C0AC2" w:rsidRPr="00A92242">
        <w:rPr>
          <w:rFonts w:ascii="Times New Roman" w:eastAsia="Times New Roman" w:hAnsi="Times New Roman" w:cs="Times New Roman"/>
          <w:bCs/>
          <w:sz w:val="24"/>
          <w:szCs w:val="24"/>
          <w:lang w:eastAsia="tr-TR"/>
        </w:rPr>
        <w:t xml:space="preserve">K. (2003). </w:t>
      </w:r>
      <w:r w:rsidR="006C0AC2" w:rsidRPr="00A92242">
        <w:rPr>
          <w:rFonts w:ascii="Times New Roman" w:eastAsia="Times New Roman" w:hAnsi="Times New Roman" w:cs="Times New Roman"/>
          <w:bCs/>
          <w:i/>
          <w:sz w:val="24"/>
          <w:szCs w:val="24"/>
          <w:lang w:eastAsia="tr-TR"/>
        </w:rPr>
        <w:t>Case study research: Design and methods</w:t>
      </w:r>
      <w:r w:rsidR="006C0AC2" w:rsidRPr="00A92242">
        <w:rPr>
          <w:rFonts w:ascii="Times New Roman" w:eastAsia="Times New Roman" w:hAnsi="Times New Roman" w:cs="Times New Roman"/>
          <w:bCs/>
          <w:sz w:val="24"/>
          <w:szCs w:val="24"/>
          <w:lang w:eastAsia="tr-TR"/>
        </w:rPr>
        <w:t>. (3</w:t>
      </w:r>
      <w:r w:rsidR="006C0AC2" w:rsidRPr="0096751D">
        <w:rPr>
          <w:rFonts w:ascii="Times New Roman" w:eastAsia="Times New Roman" w:hAnsi="Times New Roman" w:cs="Times New Roman"/>
          <w:bCs/>
          <w:sz w:val="24"/>
          <w:szCs w:val="24"/>
          <w:vertAlign w:val="superscript"/>
          <w:lang w:eastAsia="tr-TR"/>
        </w:rPr>
        <w:t>rd</w:t>
      </w:r>
      <w:r w:rsidR="006C0AC2" w:rsidRPr="00A92242">
        <w:rPr>
          <w:rFonts w:ascii="Times New Roman" w:eastAsia="Times New Roman" w:hAnsi="Times New Roman" w:cs="Times New Roman"/>
          <w:bCs/>
          <w:sz w:val="24"/>
          <w:szCs w:val="24"/>
          <w:lang w:eastAsia="tr-TR"/>
        </w:rPr>
        <w:t xml:space="preserve"> ed.). Thousand Oaks, CA:</w:t>
      </w:r>
    </w:p>
    <w:p w:rsidR="002B487F" w:rsidRPr="006C0AC2" w:rsidRDefault="006C0AC2" w:rsidP="006C0AC2">
      <w:pPr>
        <w:widowControl w:val="0"/>
        <w:autoSpaceDE w:val="0"/>
        <w:autoSpaceDN w:val="0"/>
        <w:adjustRightInd w:val="0"/>
        <w:spacing w:after="120" w:line="360" w:lineRule="auto"/>
        <w:ind w:left="720" w:hanging="12"/>
        <w:jc w:val="both"/>
        <w:rPr>
          <w:rFonts w:ascii="Times New Roman" w:eastAsia="Times New Roman" w:hAnsi="Times New Roman" w:cs="Times New Roman"/>
          <w:bCs/>
          <w:sz w:val="24"/>
          <w:szCs w:val="24"/>
          <w:lang w:eastAsia="tr-TR"/>
        </w:rPr>
      </w:pPr>
      <w:r w:rsidRPr="00A92242">
        <w:rPr>
          <w:rFonts w:ascii="Times New Roman" w:eastAsia="Times New Roman" w:hAnsi="Times New Roman" w:cs="Times New Roman"/>
          <w:bCs/>
          <w:sz w:val="24"/>
          <w:szCs w:val="24"/>
          <w:lang w:eastAsia="tr-TR"/>
        </w:rPr>
        <w:t>Sage Publications.</w:t>
      </w:r>
    </w:p>
    <w:sectPr w:rsidR="002B487F" w:rsidRPr="006C0AC2" w:rsidSect="005E13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B9" w:rsidRDefault="00DB6EB9" w:rsidP="005F120A">
      <w:pPr>
        <w:spacing w:after="0" w:line="240" w:lineRule="auto"/>
      </w:pPr>
      <w:r>
        <w:separator/>
      </w:r>
    </w:p>
  </w:endnote>
  <w:endnote w:type="continuationSeparator" w:id="0">
    <w:p w:rsidR="00DB6EB9" w:rsidRDefault="00DB6EB9" w:rsidP="005F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693031"/>
      <w:docPartObj>
        <w:docPartGallery w:val="Page Numbers (Bottom of Page)"/>
        <w:docPartUnique/>
      </w:docPartObj>
    </w:sdtPr>
    <w:sdtEndPr/>
    <w:sdtContent>
      <w:p w:rsidR="00514535" w:rsidRDefault="009F7D3A">
        <w:pPr>
          <w:pStyle w:val="Altbilgi"/>
          <w:jc w:val="right"/>
        </w:pPr>
        <w:r>
          <w:fldChar w:fldCharType="begin"/>
        </w:r>
        <w:r>
          <w:instrText>PAGE   \* MERGEFORMAT</w:instrText>
        </w:r>
        <w:r>
          <w:fldChar w:fldCharType="separate"/>
        </w:r>
        <w:r w:rsidR="004E55A0">
          <w:rPr>
            <w:noProof/>
          </w:rPr>
          <w:t>330</w:t>
        </w:r>
        <w:r>
          <w:rPr>
            <w:noProof/>
          </w:rPr>
          <w:fldChar w:fldCharType="end"/>
        </w:r>
      </w:p>
    </w:sdtContent>
  </w:sdt>
  <w:p w:rsidR="00514535" w:rsidRDefault="005145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8349"/>
      <w:docPartObj>
        <w:docPartGallery w:val="Page Numbers (Bottom of Page)"/>
        <w:docPartUnique/>
      </w:docPartObj>
    </w:sdtPr>
    <w:sdtEndPr/>
    <w:sdtContent>
      <w:p w:rsidR="00514535" w:rsidRDefault="009F7D3A">
        <w:pPr>
          <w:pStyle w:val="Altbilgi"/>
          <w:jc w:val="right"/>
        </w:pPr>
        <w:r>
          <w:fldChar w:fldCharType="begin"/>
        </w:r>
        <w:r>
          <w:instrText>PAGE   \* MERGEFORMAT</w:instrText>
        </w:r>
        <w:r>
          <w:fldChar w:fldCharType="separate"/>
        </w:r>
        <w:r w:rsidR="004E55A0">
          <w:rPr>
            <w:noProof/>
          </w:rPr>
          <w:t>329</w:t>
        </w:r>
        <w:r>
          <w:rPr>
            <w:noProof/>
          </w:rPr>
          <w:fldChar w:fldCharType="end"/>
        </w:r>
      </w:p>
    </w:sdtContent>
  </w:sdt>
  <w:p w:rsidR="00514535" w:rsidRDefault="005145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316679"/>
      <w:docPartObj>
        <w:docPartGallery w:val="Page Numbers (Bottom of Page)"/>
        <w:docPartUnique/>
      </w:docPartObj>
    </w:sdtPr>
    <w:sdtEndPr/>
    <w:sdtContent>
      <w:p w:rsidR="00514535" w:rsidRDefault="009F7D3A">
        <w:pPr>
          <w:pStyle w:val="Altbilgi"/>
          <w:jc w:val="right"/>
        </w:pPr>
        <w:r>
          <w:fldChar w:fldCharType="begin"/>
        </w:r>
        <w:r>
          <w:instrText>PAGE   \* MERGEFORMAT</w:instrText>
        </w:r>
        <w:r>
          <w:fldChar w:fldCharType="separate"/>
        </w:r>
        <w:r w:rsidR="004E55A0">
          <w:rPr>
            <w:noProof/>
          </w:rPr>
          <w:t>312</w:t>
        </w:r>
        <w:r>
          <w:rPr>
            <w:noProof/>
          </w:rPr>
          <w:fldChar w:fldCharType="end"/>
        </w:r>
      </w:p>
    </w:sdtContent>
  </w:sdt>
  <w:p w:rsidR="00514535" w:rsidRDefault="005145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B9" w:rsidRDefault="00DB6EB9" w:rsidP="005F120A">
      <w:pPr>
        <w:spacing w:after="0" w:line="240" w:lineRule="auto"/>
      </w:pPr>
      <w:r>
        <w:separator/>
      </w:r>
    </w:p>
  </w:footnote>
  <w:footnote w:type="continuationSeparator" w:id="0">
    <w:p w:rsidR="00DB6EB9" w:rsidRDefault="00DB6EB9" w:rsidP="005F120A">
      <w:pPr>
        <w:spacing w:after="0" w:line="240" w:lineRule="auto"/>
      </w:pPr>
      <w:r>
        <w:continuationSeparator/>
      </w:r>
    </w:p>
  </w:footnote>
  <w:footnote w:id="1">
    <w:p w:rsidR="00514535" w:rsidRDefault="00514535" w:rsidP="000224C4">
      <w:pPr>
        <w:pStyle w:val="DipnotMetni"/>
        <w:spacing w:before="120"/>
        <w:jc w:val="both"/>
      </w:pPr>
      <w:r>
        <w:rPr>
          <w:rStyle w:val="DipnotBavurusu"/>
        </w:rPr>
        <w:footnoteRef/>
      </w:r>
      <w:r>
        <w:t xml:space="preserve"> </w:t>
      </w:r>
      <w:r w:rsidR="005E13D5">
        <w:rPr>
          <w:rFonts w:ascii="Times New Roman" w:hAnsi="Times New Roman" w:cs="Times New Roman"/>
        </w:rPr>
        <w:t>Prof.</w:t>
      </w:r>
      <w:r w:rsidR="000224C4">
        <w:rPr>
          <w:rFonts w:ascii="Times New Roman" w:hAnsi="Times New Roman" w:cs="Times New Roman"/>
        </w:rPr>
        <w:t>D</w:t>
      </w:r>
      <w:r w:rsidR="000224C4" w:rsidRPr="000224C4">
        <w:rPr>
          <w:rFonts w:ascii="Times New Roman" w:hAnsi="Times New Roman" w:cs="Times New Roman"/>
        </w:rPr>
        <w:t xml:space="preserve">r., </w:t>
      </w:r>
      <w:r w:rsidR="000224C4">
        <w:rPr>
          <w:rFonts w:ascii="Times New Roman" w:hAnsi="Times New Roman" w:cs="Times New Roman"/>
        </w:rPr>
        <w:t>Hacettepe</w:t>
      </w:r>
      <w:r w:rsidR="000224C4" w:rsidRPr="000224C4">
        <w:rPr>
          <w:rFonts w:ascii="Times New Roman" w:hAnsi="Times New Roman" w:cs="Times New Roman"/>
        </w:rPr>
        <w:t xml:space="preserve"> </w:t>
      </w:r>
      <w:r w:rsidR="000224C4">
        <w:rPr>
          <w:rFonts w:ascii="Times New Roman" w:hAnsi="Times New Roman" w:cs="Times New Roman"/>
        </w:rPr>
        <w:t>University</w:t>
      </w:r>
      <w:r w:rsidR="000224C4" w:rsidRPr="000224C4">
        <w:rPr>
          <w:rFonts w:ascii="Times New Roman" w:hAnsi="Times New Roman" w:cs="Times New Roman"/>
        </w:rPr>
        <w:t xml:space="preserve">, </w:t>
      </w:r>
      <w:r w:rsidR="000224C4">
        <w:rPr>
          <w:rFonts w:ascii="Times New Roman" w:hAnsi="Times New Roman" w:cs="Times New Roman"/>
        </w:rPr>
        <w:t>Faculty of Education</w:t>
      </w:r>
      <w:r w:rsidR="000224C4" w:rsidRPr="000224C4">
        <w:rPr>
          <w:rFonts w:ascii="Times New Roman" w:hAnsi="Times New Roman" w:cs="Times New Roman"/>
        </w:rPr>
        <w:t xml:space="preserve">, </w:t>
      </w:r>
      <w:r w:rsidR="000224C4">
        <w:rPr>
          <w:rFonts w:ascii="Times New Roman" w:hAnsi="Times New Roman" w:cs="Times New Roman"/>
        </w:rPr>
        <w:t>Department of Computer Education and Instructional Technology</w:t>
      </w:r>
      <w:r w:rsidR="000224C4" w:rsidRPr="000224C4">
        <w:rPr>
          <w:rFonts w:ascii="Times New Roman" w:hAnsi="Times New Roman" w:cs="Times New Roman"/>
        </w:rPr>
        <w:t>,</w:t>
      </w:r>
      <w:r w:rsidR="000224C4">
        <w:rPr>
          <w:rFonts w:ascii="Times New Roman" w:hAnsi="Times New Roman" w:cs="Times New Roman"/>
        </w:rPr>
        <w:t xml:space="preserve"> buket</w:t>
      </w:r>
      <w:r w:rsidR="000224C4" w:rsidRPr="000224C4">
        <w:rPr>
          <w:rFonts w:ascii="Times New Roman" w:hAnsi="Times New Roman" w:cs="Times New Roman"/>
        </w:rPr>
        <w:t>@</w:t>
      </w:r>
      <w:r w:rsidR="000224C4">
        <w:rPr>
          <w:rFonts w:ascii="Times New Roman" w:hAnsi="Times New Roman" w:cs="Times New Roman"/>
        </w:rPr>
        <w:t>hacettepe.edu.</w:t>
      </w:r>
      <w:r w:rsidR="000224C4" w:rsidRPr="000224C4">
        <w:rPr>
          <w:rFonts w:ascii="Times New Roman" w:hAnsi="Times New Roman" w:cs="Times New Roman"/>
        </w:rPr>
        <w:t>tr</w:t>
      </w:r>
    </w:p>
  </w:footnote>
  <w:footnote w:id="2">
    <w:p w:rsidR="00514535" w:rsidRDefault="00514535" w:rsidP="000224C4">
      <w:pPr>
        <w:pStyle w:val="DipnotMetni"/>
        <w:spacing w:before="120"/>
        <w:ind w:left="142" w:hanging="142"/>
        <w:jc w:val="both"/>
      </w:pPr>
      <w:r>
        <w:rPr>
          <w:rStyle w:val="DipnotBavurusu"/>
        </w:rPr>
        <w:footnoteRef/>
      </w:r>
      <w:r>
        <w:t xml:space="preserve"> </w:t>
      </w:r>
      <w:r w:rsidR="000224C4">
        <w:rPr>
          <w:rFonts w:ascii="Times New Roman" w:hAnsi="Times New Roman" w:cs="Times New Roman"/>
        </w:rPr>
        <w:t>D</w:t>
      </w:r>
      <w:r w:rsidR="000224C4" w:rsidRPr="000224C4">
        <w:rPr>
          <w:rFonts w:ascii="Times New Roman" w:hAnsi="Times New Roman" w:cs="Times New Roman"/>
        </w:rPr>
        <w:t xml:space="preserve">r., </w:t>
      </w:r>
      <w:r w:rsidR="000224C4">
        <w:rPr>
          <w:rFonts w:ascii="Times New Roman" w:hAnsi="Times New Roman" w:cs="Times New Roman"/>
        </w:rPr>
        <w:t>Hacettepe</w:t>
      </w:r>
      <w:r w:rsidR="000224C4" w:rsidRPr="000224C4">
        <w:rPr>
          <w:rFonts w:ascii="Times New Roman" w:hAnsi="Times New Roman" w:cs="Times New Roman"/>
        </w:rPr>
        <w:t xml:space="preserve"> </w:t>
      </w:r>
      <w:r w:rsidR="000224C4">
        <w:rPr>
          <w:rFonts w:ascii="Times New Roman" w:hAnsi="Times New Roman" w:cs="Times New Roman"/>
        </w:rPr>
        <w:t>University</w:t>
      </w:r>
      <w:r w:rsidR="000224C4" w:rsidRPr="000224C4">
        <w:rPr>
          <w:rFonts w:ascii="Times New Roman" w:hAnsi="Times New Roman" w:cs="Times New Roman"/>
        </w:rPr>
        <w:t xml:space="preserve">, </w:t>
      </w:r>
      <w:r w:rsidR="000224C4">
        <w:rPr>
          <w:rFonts w:ascii="Times New Roman" w:hAnsi="Times New Roman" w:cs="Times New Roman"/>
        </w:rPr>
        <w:t>Faculty of Education</w:t>
      </w:r>
      <w:r w:rsidR="000224C4" w:rsidRPr="000224C4">
        <w:rPr>
          <w:rFonts w:ascii="Times New Roman" w:hAnsi="Times New Roman" w:cs="Times New Roman"/>
        </w:rPr>
        <w:t xml:space="preserve">, </w:t>
      </w:r>
      <w:r w:rsidR="000224C4">
        <w:rPr>
          <w:rFonts w:ascii="Times New Roman" w:hAnsi="Times New Roman" w:cs="Times New Roman"/>
        </w:rPr>
        <w:t>Department of Computer Education and Instructional Technology</w:t>
      </w:r>
      <w:r w:rsidR="000224C4" w:rsidRPr="000224C4">
        <w:rPr>
          <w:rFonts w:ascii="Times New Roman" w:hAnsi="Times New Roman" w:cs="Times New Roman"/>
        </w:rPr>
        <w:t>,</w:t>
      </w:r>
      <w:r w:rsidR="000224C4">
        <w:rPr>
          <w:rFonts w:ascii="Times New Roman" w:hAnsi="Times New Roman" w:cs="Times New Roman"/>
        </w:rPr>
        <w:t xml:space="preserve"> esratelli</w:t>
      </w:r>
      <w:r w:rsidR="000224C4" w:rsidRPr="000224C4">
        <w:rPr>
          <w:rFonts w:ascii="Times New Roman" w:hAnsi="Times New Roman" w:cs="Times New Roman"/>
        </w:rPr>
        <w:t>@</w:t>
      </w:r>
      <w:r w:rsidR="000224C4">
        <w:rPr>
          <w:rFonts w:ascii="Times New Roman" w:hAnsi="Times New Roman" w:cs="Times New Roman"/>
        </w:rPr>
        <w:t>hacettepe.edu.</w:t>
      </w:r>
      <w:r w:rsidR="000224C4" w:rsidRPr="000224C4">
        <w:rPr>
          <w:rFonts w:ascii="Times New Roman" w:hAnsi="Times New Roman" w:cs="Times New Roman"/>
        </w:rPr>
        <w:t>tr</w:t>
      </w:r>
    </w:p>
  </w:footnote>
  <w:footnote w:id="3">
    <w:p w:rsidR="00514535" w:rsidRPr="00E57D2B" w:rsidRDefault="00514535" w:rsidP="000224C4">
      <w:pPr>
        <w:pStyle w:val="DipnotMetni"/>
        <w:spacing w:before="120"/>
        <w:ind w:left="142" w:hanging="142"/>
        <w:jc w:val="both"/>
        <w:rPr>
          <w:rFonts w:ascii="Times New Roman" w:hAnsi="Times New Roman" w:cs="Times New Roman"/>
        </w:rPr>
      </w:pPr>
      <w:r>
        <w:rPr>
          <w:rStyle w:val="DipnotBavurusu"/>
        </w:rPr>
        <w:footnoteRef/>
      </w:r>
      <w:r>
        <w:t xml:space="preserve"> </w:t>
      </w:r>
      <w:r w:rsidR="005E13D5" w:rsidRPr="005E13D5">
        <w:rPr>
          <w:rFonts w:ascii="Times New Roman" w:hAnsi="Times New Roman" w:cs="Times New Roman"/>
        </w:rPr>
        <w:t>Res.Assist.</w:t>
      </w:r>
      <w:r w:rsidR="000224C4" w:rsidRPr="000224C4">
        <w:rPr>
          <w:rFonts w:ascii="Times New Roman" w:hAnsi="Times New Roman" w:cs="Times New Roman"/>
        </w:rPr>
        <w:t xml:space="preserve">, </w:t>
      </w:r>
      <w:r w:rsidR="000224C4">
        <w:rPr>
          <w:rFonts w:ascii="Times New Roman" w:hAnsi="Times New Roman" w:cs="Times New Roman"/>
        </w:rPr>
        <w:t>Hacettepe</w:t>
      </w:r>
      <w:r w:rsidR="000224C4" w:rsidRPr="000224C4">
        <w:rPr>
          <w:rFonts w:ascii="Times New Roman" w:hAnsi="Times New Roman" w:cs="Times New Roman"/>
        </w:rPr>
        <w:t xml:space="preserve"> </w:t>
      </w:r>
      <w:r w:rsidR="000224C4">
        <w:rPr>
          <w:rFonts w:ascii="Times New Roman" w:hAnsi="Times New Roman" w:cs="Times New Roman"/>
        </w:rPr>
        <w:t>University</w:t>
      </w:r>
      <w:r w:rsidR="000224C4" w:rsidRPr="000224C4">
        <w:rPr>
          <w:rFonts w:ascii="Times New Roman" w:hAnsi="Times New Roman" w:cs="Times New Roman"/>
        </w:rPr>
        <w:t xml:space="preserve">, </w:t>
      </w:r>
      <w:r w:rsidR="000224C4">
        <w:rPr>
          <w:rFonts w:ascii="Times New Roman" w:hAnsi="Times New Roman" w:cs="Times New Roman"/>
        </w:rPr>
        <w:t>Faculty of Education</w:t>
      </w:r>
      <w:r w:rsidR="000224C4" w:rsidRPr="000224C4">
        <w:rPr>
          <w:rFonts w:ascii="Times New Roman" w:hAnsi="Times New Roman" w:cs="Times New Roman"/>
        </w:rPr>
        <w:t xml:space="preserve">, </w:t>
      </w:r>
      <w:r w:rsidR="000224C4">
        <w:rPr>
          <w:rFonts w:ascii="Times New Roman" w:hAnsi="Times New Roman" w:cs="Times New Roman"/>
        </w:rPr>
        <w:t>Department of Computer Education and Instructional Technology</w:t>
      </w:r>
      <w:r w:rsidR="000224C4" w:rsidRPr="000224C4">
        <w:rPr>
          <w:rFonts w:ascii="Times New Roman" w:hAnsi="Times New Roman" w:cs="Times New Roman"/>
        </w:rPr>
        <w:t>,</w:t>
      </w:r>
      <w:r w:rsidR="000224C4">
        <w:rPr>
          <w:rFonts w:ascii="Times New Roman" w:hAnsi="Times New Roman" w:cs="Times New Roman"/>
        </w:rPr>
        <w:t xml:space="preserve"> nmenzi</w:t>
      </w:r>
      <w:r w:rsidR="000224C4" w:rsidRPr="000224C4">
        <w:rPr>
          <w:rFonts w:ascii="Times New Roman" w:hAnsi="Times New Roman" w:cs="Times New Roman"/>
        </w:rPr>
        <w:t>@</w:t>
      </w:r>
      <w:r w:rsidR="000224C4">
        <w:rPr>
          <w:rFonts w:ascii="Times New Roman" w:hAnsi="Times New Roman" w:cs="Times New Roman"/>
        </w:rPr>
        <w:t>hacettepe.edu.</w:t>
      </w:r>
      <w:r w:rsidR="000224C4" w:rsidRPr="000224C4">
        <w:rPr>
          <w:rFonts w:ascii="Times New Roman" w:hAnsi="Times New Roman" w:cs="Times New Roman"/>
        </w:rPr>
        <w:t>tr</w:t>
      </w:r>
    </w:p>
  </w:footnote>
  <w:footnote w:id="4">
    <w:p w:rsidR="00514535" w:rsidRDefault="00514535" w:rsidP="000224C4">
      <w:pPr>
        <w:pStyle w:val="DipnotMetni"/>
        <w:spacing w:before="120"/>
        <w:ind w:left="142" w:hanging="142"/>
        <w:jc w:val="both"/>
        <w:rPr>
          <w:rFonts w:ascii="Times New Roman" w:hAnsi="Times New Roman" w:cs="Times New Roman"/>
        </w:rPr>
      </w:pPr>
      <w:r>
        <w:rPr>
          <w:rStyle w:val="DipnotBavurusu"/>
        </w:rPr>
        <w:footnoteRef/>
      </w:r>
      <w:r>
        <w:t xml:space="preserve"> </w:t>
      </w:r>
      <w:r w:rsidR="000224C4">
        <w:rPr>
          <w:rFonts w:ascii="Times New Roman" w:hAnsi="Times New Roman" w:cs="Times New Roman"/>
        </w:rPr>
        <w:t>D</w:t>
      </w:r>
      <w:r w:rsidR="000224C4" w:rsidRPr="000224C4">
        <w:rPr>
          <w:rFonts w:ascii="Times New Roman" w:hAnsi="Times New Roman" w:cs="Times New Roman"/>
        </w:rPr>
        <w:t xml:space="preserve">r., </w:t>
      </w:r>
      <w:r w:rsidR="000224C4">
        <w:rPr>
          <w:rFonts w:ascii="Times New Roman" w:hAnsi="Times New Roman" w:cs="Times New Roman"/>
        </w:rPr>
        <w:t>Hacettepe</w:t>
      </w:r>
      <w:r w:rsidR="000224C4" w:rsidRPr="000224C4">
        <w:rPr>
          <w:rFonts w:ascii="Times New Roman" w:hAnsi="Times New Roman" w:cs="Times New Roman"/>
        </w:rPr>
        <w:t xml:space="preserve"> </w:t>
      </w:r>
      <w:r w:rsidR="000224C4">
        <w:rPr>
          <w:rFonts w:ascii="Times New Roman" w:hAnsi="Times New Roman" w:cs="Times New Roman"/>
        </w:rPr>
        <w:t>University</w:t>
      </w:r>
      <w:r w:rsidR="000224C4" w:rsidRPr="000224C4">
        <w:rPr>
          <w:rFonts w:ascii="Times New Roman" w:hAnsi="Times New Roman" w:cs="Times New Roman"/>
        </w:rPr>
        <w:t xml:space="preserve">, </w:t>
      </w:r>
      <w:r w:rsidR="000224C4">
        <w:rPr>
          <w:rFonts w:ascii="Times New Roman" w:hAnsi="Times New Roman" w:cs="Times New Roman"/>
        </w:rPr>
        <w:t>Faculty of Education</w:t>
      </w:r>
      <w:r w:rsidR="000224C4" w:rsidRPr="000224C4">
        <w:rPr>
          <w:rFonts w:ascii="Times New Roman" w:hAnsi="Times New Roman" w:cs="Times New Roman"/>
        </w:rPr>
        <w:t xml:space="preserve">, </w:t>
      </w:r>
      <w:r w:rsidR="000224C4">
        <w:rPr>
          <w:rFonts w:ascii="Times New Roman" w:hAnsi="Times New Roman" w:cs="Times New Roman"/>
        </w:rPr>
        <w:t>Department of Computer Education and Instructional Technology</w:t>
      </w:r>
      <w:r w:rsidR="000224C4" w:rsidRPr="000224C4">
        <w:rPr>
          <w:rFonts w:ascii="Times New Roman" w:hAnsi="Times New Roman" w:cs="Times New Roman"/>
        </w:rPr>
        <w:t>,</w:t>
      </w:r>
      <w:r w:rsidR="000224C4">
        <w:rPr>
          <w:rFonts w:ascii="Times New Roman" w:hAnsi="Times New Roman" w:cs="Times New Roman"/>
        </w:rPr>
        <w:t xml:space="preserve"> gokhand</w:t>
      </w:r>
      <w:r w:rsidR="000224C4" w:rsidRPr="000224C4">
        <w:rPr>
          <w:rFonts w:ascii="Times New Roman" w:hAnsi="Times New Roman" w:cs="Times New Roman"/>
        </w:rPr>
        <w:t>@</w:t>
      </w:r>
      <w:r w:rsidR="000224C4">
        <w:rPr>
          <w:rFonts w:ascii="Times New Roman" w:hAnsi="Times New Roman" w:cs="Times New Roman"/>
        </w:rPr>
        <w:t>hacettepe.edu.</w:t>
      </w:r>
      <w:r w:rsidR="000224C4" w:rsidRPr="000224C4">
        <w:rPr>
          <w:rFonts w:ascii="Times New Roman" w:hAnsi="Times New Roman" w:cs="Times New Roman"/>
        </w:rPr>
        <w:t>tr</w:t>
      </w:r>
    </w:p>
    <w:p w:rsidR="00514535" w:rsidRPr="00E57D2B" w:rsidRDefault="00514535" w:rsidP="00376158">
      <w:pPr>
        <w:pStyle w:val="DipnotMetni"/>
        <w:spacing w:before="120"/>
        <w:rPr>
          <w:rFonts w:ascii="Times New Roman" w:hAnsi="Times New Roman" w:cs="Times New Roman"/>
        </w:rPr>
      </w:pPr>
      <w:r>
        <w:rPr>
          <w:rFonts w:ascii="Times New Roman" w:hAnsi="Times New Roman" w:cs="Times New Roman"/>
        </w:rPr>
        <w:t>Re</w:t>
      </w:r>
      <w:r w:rsidR="005E13D5">
        <w:rPr>
          <w:rFonts w:ascii="Times New Roman" w:hAnsi="Times New Roman" w:cs="Times New Roman"/>
        </w:rPr>
        <w:t>ceived: 23.06.2016, Accepted: 03.10.2016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35" w:rsidRPr="00C42B8E" w:rsidRDefault="00C42B8E" w:rsidP="00C42B8E">
    <w:pPr>
      <w:pStyle w:val="stbilgi"/>
      <w:jc w:val="center"/>
    </w:pPr>
    <w:r>
      <w:rPr>
        <w:rFonts w:ascii="Times New Roman" w:hAnsi="Times New Roman" w:cs="Times New Roman"/>
        <w:sz w:val="20"/>
        <w:szCs w:val="20"/>
      </w:rPr>
      <w:t>Buket Akoyunlu, Esra Telli, Nihal Menzi Çetin, Gökhan Dağhan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35" w:rsidRPr="00CD77C1" w:rsidRDefault="00C42B8E" w:rsidP="004A6D45">
    <w:pPr>
      <w:pStyle w:val="stbilgi"/>
      <w:jc w:val="center"/>
      <w:rPr>
        <w:rFonts w:ascii="Times New Roman" w:hAnsi="Times New Roman" w:cs="Times New Roman"/>
        <w:sz w:val="20"/>
        <w:szCs w:val="20"/>
      </w:rPr>
    </w:pPr>
    <w:r>
      <w:rPr>
        <w:rFonts w:ascii="Times New Roman" w:hAnsi="Times New Roman" w:cs="Times New Roman"/>
        <w:sz w:val="20"/>
        <w:szCs w:val="20"/>
      </w:rPr>
      <w:t>Views of Prospective Teachers About Reflective Journals on Teacher Educat</w:t>
    </w:r>
    <w:r w:rsidRPr="00287D6B">
      <w:rPr>
        <w:rFonts w:ascii="Times New Roman" w:hAnsi="Times New Roman" w:cs="Times New Roman"/>
        <w:sz w:val="20"/>
        <w:szCs w:val="20"/>
      </w:rPr>
      <w:t>i</w:t>
    </w:r>
    <w:r>
      <w:rPr>
        <w:rFonts w:ascii="Times New Roman" w:hAnsi="Times New Roman" w:cs="Times New Roman"/>
        <w:sz w:val="20"/>
        <w:szCs w:val="20"/>
      </w:rPr>
      <w:t>on</w:t>
    </w:r>
  </w:p>
  <w:p w:rsidR="00514535" w:rsidRPr="004A6D45" w:rsidRDefault="00514535" w:rsidP="004A6D45">
    <w:pPr>
      <w:pStyle w:val="stbilgi"/>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35" w:rsidRPr="00CD77C1" w:rsidRDefault="00514535" w:rsidP="00CD77C1">
    <w:pPr>
      <w:pStyle w:val="stbilgi"/>
      <w:jc w:val="center"/>
      <w:rPr>
        <w:rFonts w:ascii="Times New Roman" w:hAnsi="Times New Roman" w:cs="Times New Roman"/>
        <w:sz w:val="20"/>
        <w:szCs w:val="20"/>
      </w:rPr>
    </w:pPr>
    <w:r>
      <w:rPr>
        <w:rFonts w:ascii="Times New Roman" w:hAnsi="Times New Roman" w:cs="Times New Roman"/>
        <w:sz w:val="20"/>
        <w:szCs w:val="20"/>
      </w:rPr>
      <w:t>Buket Akoyunlu, Esra Telli, Nihal Menzi Çetin, Gökhan Dağhan</w:t>
    </w:r>
  </w:p>
  <w:p w:rsidR="00514535" w:rsidRDefault="005145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67FD2"/>
    <w:multiLevelType w:val="hybridMultilevel"/>
    <w:tmpl w:val="80A6E3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663AC4"/>
    <w:multiLevelType w:val="hybridMultilevel"/>
    <w:tmpl w:val="83C22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9C3224"/>
    <w:multiLevelType w:val="hybridMultilevel"/>
    <w:tmpl w:val="9544E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BF7FDB"/>
    <w:multiLevelType w:val="hybridMultilevel"/>
    <w:tmpl w:val="70169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9D73D2"/>
    <w:multiLevelType w:val="hybridMultilevel"/>
    <w:tmpl w:val="D83E71CC"/>
    <w:lvl w:ilvl="0" w:tplc="8C5E8F2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C52D3C"/>
    <w:multiLevelType w:val="hybridMultilevel"/>
    <w:tmpl w:val="07267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removePersonalInformation/>
  <w:removeDateAndTime/>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11D0"/>
    <w:rsid w:val="00000195"/>
    <w:rsid w:val="00007A16"/>
    <w:rsid w:val="0001083D"/>
    <w:rsid w:val="00021140"/>
    <w:rsid w:val="000224C4"/>
    <w:rsid w:val="00026C5C"/>
    <w:rsid w:val="00030AFC"/>
    <w:rsid w:val="0003319E"/>
    <w:rsid w:val="000332AC"/>
    <w:rsid w:val="00033F1C"/>
    <w:rsid w:val="00036E4A"/>
    <w:rsid w:val="0004392A"/>
    <w:rsid w:val="000528C8"/>
    <w:rsid w:val="00056115"/>
    <w:rsid w:val="00057157"/>
    <w:rsid w:val="000626A2"/>
    <w:rsid w:val="00071754"/>
    <w:rsid w:val="000725B5"/>
    <w:rsid w:val="00074BC4"/>
    <w:rsid w:val="00093D31"/>
    <w:rsid w:val="000A572C"/>
    <w:rsid w:val="000A7B47"/>
    <w:rsid w:val="000B2BB8"/>
    <w:rsid w:val="000B3DDD"/>
    <w:rsid w:val="000B5F71"/>
    <w:rsid w:val="000C0076"/>
    <w:rsid w:val="000C03B2"/>
    <w:rsid w:val="000C2FCB"/>
    <w:rsid w:val="000C514E"/>
    <w:rsid w:val="000C597F"/>
    <w:rsid w:val="000D23E2"/>
    <w:rsid w:val="000D352A"/>
    <w:rsid w:val="000D44A4"/>
    <w:rsid w:val="000D6190"/>
    <w:rsid w:val="000E598D"/>
    <w:rsid w:val="000F42BC"/>
    <w:rsid w:val="001011D0"/>
    <w:rsid w:val="00101FA3"/>
    <w:rsid w:val="00115198"/>
    <w:rsid w:val="0012171C"/>
    <w:rsid w:val="00123AF3"/>
    <w:rsid w:val="001266EA"/>
    <w:rsid w:val="0013059C"/>
    <w:rsid w:val="0014229F"/>
    <w:rsid w:val="001445A7"/>
    <w:rsid w:val="001458D2"/>
    <w:rsid w:val="0015585D"/>
    <w:rsid w:val="0016688D"/>
    <w:rsid w:val="00166B21"/>
    <w:rsid w:val="00171E46"/>
    <w:rsid w:val="001764B2"/>
    <w:rsid w:val="001776BD"/>
    <w:rsid w:val="00180381"/>
    <w:rsid w:val="00184F4B"/>
    <w:rsid w:val="001851B0"/>
    <w:rsid w:val="0019694B"/>
    <w:rsid w:val="00196C47"/>
    <w:rsid w:val="001A63FC"/>
    <w:rsid w:val="001D0150"/>
    <w:rsid w:val="001D282A"/>
    <w:rsid w:val="001D60BF"/>
    <w:rsid w:val="001E0D22"/>
    <w:rsid w:val="001E28FD"/>
    <w:rsid w:val="001E2D26"/>
    <w:rsid w:val="001E383D"/>
    <w:rsid w:val="001E4FA0"/>
    <w:rsid w:val="001E7729"/>
    <w:rsid w:val="001F0523"/>
    <w:rsid w:val="001F1C15"/>
    <w:rsid w:val="00206DE3"/>
    <w:rsid w:val="00211EE8"/>
    <w:rsid w:val="00212BA1"/>
    <w:rsid w:val="0021431F"/>
    <w:rsid w:val="00216965"/>
    <w:rsid w:val="00220A52"/>
    <w:rsid w:val="00226BCC"/>
    <w:rsid w:val="00232526"/>
    <w:rsid w:val="00235F8D"/>
    <w:rsid w:val="00236BA5"/>
    <w:rsid w:val="002407C6"/>
    <w:rsid w:val="00241287"/>
    <w:rsid w:val="00245BE3"/>
    <w:rsid w:val="00246854"/>
    <w:rsid w:val="00247687"/>
    <w:rsid w:val="002476C7"/>
    <w:rsid w:val="00251823"/>
    <w:rsid w:val="00254B6C"/>
    <w:rsid w:val="0026457C"/>
    <w:rsid w:val="002652FF"/>
    <w:rsid w:val="00265EDF"/>
    <w:rsid w:val="002720A4"/>
    <w:rsid w:val="002722FA"/>
    <w:rsid w:val="00275B81"/>
    <w:rsid w:val="00280C0D"/>
    <w:rsid w:val="00280E74"/>
    <w:rsid w:val="00287D6B"/>
    <w:rsid w:val="00290E8D"/>
    <w:rsid w:val="00292107"/>
    <w:rsid w:val="00295A98"/>
    <w:rsid w:val="002A19D6"/>
    <w:rsid w:val="002A1ECA"/>
    <w:rsid w:val="002A42CC"/>
    <w:rsid w:val="002B1568"/>
    <w:rsid w:val="002B1741"/>
    <w:rsid w:val="002B180F"/>
    <w:rsid w:val="002B1DEF"/>
    <w:rsid w:val="002B218B"/>
    <w:rsid w:val="002B3B41"/>
    <w:rsid w:val="002B487F"/>
    <w:rsid w:val="002B6FC2"/>
    <w:rsid w:val="002B792B"/>
    <w:rsid w:val="002C43E8"/>
    <w:rsid w:val="002C519F"/>
    <w:rsid w:val="002D09E2"/>
    <w:rsid w:val="002D1791"/>
    <w:rsid w:val="002D241D"/>
    <w:rsid w:val="002E31DA"/>
    <w:rsid w:val="002E359E"/>
    <w:rsid w:val="002F1514"/>
    <w:rsid w:val="002F7E19"/>
    <w:rsid w:val="00312598"/>
    <w:rsid w:val="0031329A"/>
    <w:rsid w:val="00313871"/>
    <w:rsid w:val="00314BD5"/>
    <w:rsid w:val="00321F0F"/>
    <w:rsid w:val="00323CC6"/>
    <w:rsid w:val="00323F47"/>
    <w:rsid w:val="003314C9"/>
    <w:rsid w:val="00332BE3"/>
    <w:rsid w:val="00335FF5"/>
    <w:rsid w:val="00342848"/>
    <w:rsid w:val="0034378B"/>
    <w:rsid w:val="0035021A"/>
    <w:rsid w:val="00352F64"/>
    <w:rsid w:val="00362D37"/>
    <w:rsid w:val="00363C47"/>
    <w:rsid w:val="00363E2A"/>
    <w:rsid w:val="00370516"/>
    <w:rsid w:val="00373900"/>
    <w:rsid w:val="00373A0E"/>
    <w:rsid w:val="00376158"/>
    <w:rsid w:val="00383CF1"/>
    <w:rsid w:val="00385831"/>
    <w:rsid w:val="003949F5"/>
    <w:rsid w:val="003A1947"/>
    <w:rsid w:val="003C0135"/>
    <w:rsid w:val="003C3125"/>
    <w:rsid w:val="003C4EEA"/>
    <w:rsid w:val="003D4B6D"/>
    <w:rsid w:val="003F1159"/>
    <w:rsid w:val="003F359C"/>
    <w:rsid w:val="003F56B6"/>
    <w:rsid w:val="00400F7E"/>
    <w:rsid w:val="0040456E"/>
    <w:rsid w:val="004104FB"/>
    <w:rsid w:val="00414BB4"/>
    <w:rsid w:val="00425D97"/>
    <w:rsid w:val="00433EB4"/>
    <w:rsid w:val="00450EC8"/>
    <w:rsid w:val="004528FC"/>
    <w:rsid w:val="00454819"/>
    <w:rsid w:val="00457681"/>
    <w:rsid w:val="00466580"/>
    <w:rsid w:val="0047050C"/>
    <w:rsid w:val="004742E4"/>
    <w:rsid w:val="0047550E"/>
    <w:rsid w:val="004842D2"/>
    <w:rsid w:val="00486D10"/>
    <w:rsid w:val="00490648"/>
    <w:rsid w:val="0049288A"/>
    <w:rsid w:val="004A6D45"/>
    <w:rsid w:val="004B5143"/>
    <w:rsid w:val="004C742F"/>
    <w:rsid w:val="004D127D"/>
    <w:rsid w:val="004D1A22"/>
    <w:rsid w:val="004D1D81"/>
    <w:rsid w:val="004D31E2"/>
    <w:rsid w:val="004D3DEC"/>
    <w:rsid w:val="004D5FA5"/>
    <w:rsid w:val="004D795E"/>
    <w:rsid w:val="004E5293"/>
    <w:rsid w:val="004E55A0"/>
    <w:rsid w:val="004F09D1"/>
    <w:rsid w:val="004F0F3A"/>
    <w:rsid w:val="004F7B01"/>
    <w:rsid w:val="00500287"/>
    <w:rsid w:val="00501620"/>
    <w:rsid w:val="00507882"/>
    <w:rsid w:val="0051308C"/>
    <w:rsid w:val="00514535"/>
    <w:rsid w:val="005179E8"/>
    <w:rsid w:val="00520F77"/>
    <w:rsid w:val="00525544"/>
    <w:rsid w:val="00526A8F"/>
    <w:rsid w:val="0053066F"/>
    <w:rsid w:val="00533C59"/>
    <w:rsid w:val="00534B1F"/>
    <w:rsid w:val="0054692D"/>
    <w:rsid w:val="005509E6"/>
    <w:rsid w:val="00550C5C"/>
    <w:rsid w:val="0055266C"/>
    <w:rsid w:val="00554E50"/>
    <w:rsid w:val="005607C2"/>
    <w:rsid w:val="0056332B"/>
    <w:rsid w:val="00565A1D"/>
    <w:rsid w:val="0057232D"/>
    <w:rsid w:val="00572784"/>
    <w:rsid w:val="00583248"/>
    <w:rsid w:val="005833B0"/>
    <w:rsid w:val="005865A2"/>
    <w:rsid w:val="005926B6"/>
    <w:rsid w:val="0059398F"/>
    <w:rsid w:val="00593ADD"/>
    <w:rsid w:val="005A5667"/>
    <w:rsid w:val="005B04F2"/>
    <w:rsid w:val="005C4B97"/>
    <w:rsid w:val="005C4D89"/>
    <w:rsid w:val="005D35C8"/>
    <w:rsid w:val="005D4146"/>
    <w:rsid w:val="005E13D5"/>
    <w:rsid w:val="005E5976"/>
    <w:rsid w:val="005F0427"/>
    <w:rsid w:val="005F120A"/>
    <w:rsid w:val="005F1604"/>
    <w:rsid w:val="005F2890"/>
    <w:rsid w:val="005F447C"/>
    <w:rsid w:val="005F592B"/>
    <w:rsid w:val="00606F5C"/>
    <w:rsid w:val="00610EB2"/>
    <w:rsid w:val="00611451"/>
    <w:rsid w:val="00615B03"/>
    <w:rsid w:val="0062025F"/>
    <w:rsid w:val="00625736"/>
    <w:rsid w:val="006306A9"/>
    <w:rsid w:val="00636BEF"/>
    <w:rsid w:val="00641360"/>
    <w:rsid w:val="006422D9"/>
    <w:rsid w:val="00645234"/>
    <w:rsid w:val="0064567A"/>
    <w:rsid w:val="00646904"/>
    <w:rsid w:val="00650803"/>
    <w:rsid w:val="00651008"/>
    <w:rsid w:val="00655BA9"/>
    <w:rsid w:val="00657255"/>
    <w:rsid w:val="00657408"/>
    <w:rsid w:val="0066100C"/>
    <w:rsid w:val="00662A56"/>
    <w:rsid w:val="00664D70"/>
    <w:rsid w:val="00666958"/>
    <w:rsid w:val="00667D1A"/>
    <w:rsid w:val="0067080E"/>
    <w:rsid w:val="00670ABA"/>
    <w:rsid w:val="00672279"/>
    <w:rsid w:val="00682160"/>
    <w:rsid w:val="006822D4"/>
    <w:rsid w:val="006830FE"/>
    <w:rsid w:val="00683F71"/>
    <w:rsid w:val="00685ED2"/>
    <w:rsid w:val="00693B7C"/>
    <w:rsid w:val="00694E0A"/>
    <w:rsid w:val="00695654"/>
    <w:rsid w:val="006A07D6"/>
    <w:rsid w:val="006A207C"/>
    <w:rsid w:val="006A70DF"/>
    <w:rsid w:val="006B2C10"/>
    <w:rsid w:val="006B3055"/>
    <w:rsid w:val="006B35C5"/>
    <w:rsid w:val="006C0AC2"/>
    <w:rsid w:val="006C1F79"/>
    <w:rsid w:val="006D3113"/>
    <w:rsid w:val="006D378C"/>
    <w:rsid w:val="006D4437"/>
    <w:rsid w:val="006D5E2F"/>
    <w:rsid w:val="006E208A"/>
    <w:rsid w:val="006E418C"/>
    <w:rsid w:val="006E4D27"/>
    <w:rsid w:val="006E5E5A"/>
    <w:rsid w:val="006F6AC7"/>
    <w:rsid w:val="006F6E8C"/>
    <w:rsid w:val="00700588"/>
    <w:rsid w:val="00701BA4"/>
    <w:rsid w:val="00701D70"/>
    <w:rsid w:val="00703C0E"/>
    <w:rsid w:val="007103BB"/>
    <w:rsid w:val="00711843"/>
    <w:rsid w:val="00713169"/>
    <w:rsid w:val="007151F2"/>
    <w:rsid w:val="00715704"/>
    <w:rsid w:val="00716D01"/>
    <w:rsid w:val="00717F66"/>
    <w:rsid w:val="007212B4"/>
    <w:rsid w:val="00723527"/>
    <w:rsid w:val="00734A1C"/>
    <w:rsid w:val="00737E5D"/>
    <w:rsid w:val="00744E1B"/>
    <w:rsid w:val="00751F1B"/>
    <w:rsid w:val="007604B5"/>
    <w:rsid w:val="00761A17"/>
    <w:rsid w:val="00762B10"/>
    <w:rsid w:val="00762BA4"/>
    <w:rsid w:val="00774F64"/>
    <w:rsid w:val="00780EF3"/>
    <w:rsid w:val="00785B05"/>
    <w:rsid w:val="00797D8C"/>
    <w:rsid w:val="007A5D5A"/>
    <w:rsid w:val="007B61C8"/>
    <w:rsid w:val="007C43C2"/>
    <w:rsid w:val="007C69E8"/>
    <w:rsid w:val="007D3DDE"/>
    <w:rsid w:val="007D676F"/>
    <w:rsid w:val="007D6B9B"/>
    <w:rsid w:val="007E0035"/>
    <w:rsid w:val="007E0992"/>
    <w:rsid w:val="007E1147"/>
    <w:rsid w:val="007E210B"/>
    <w:rsid w:val="007E41D9"/>
    <w:rsid w:val="007E6805"/>
    <w:rsid w:val="007F1526"/>
    <w:rsid w:val="007F1783"/>
    <w:rsid w:val="007F3087"/>
    <w:rsid w:val="007F3569"/>
    <w:rsid w:val="007F4A97"/>
    <w:rsid w:val="008018F5"/>
    <w:rsid w:val="00801AF1"/>
    <w:rsid w:val="008101EB"/>
    <w:rsid w:val="00811611"/>
    <w:rsid w:val="00811D61"/>
    <w:rsid w:val="00820C53"/>
    <w:rsid w:val="00820D15"/>
    <w:rsid w:val="008220DE"/>
    <w:rsid w:val="008231DC"/>
    <w:rsid w:val="0082522B"/>
    <w:rsid w:val="00827612"/>
    <w:rsid w:val="00830E06"/>
    <w:rsid w:val="0083668D"/>
    <w:rsid w:val="00843BF8"/>
    <w:rsid w:val="00844264"/>
    <w:rsid w:val="008463BF"/>
    <w:rsid w:val="0085430C"/>
    <w:rsid w:val="00856BAA"/>
    <w:rsid w:val="008630EF"/>
    <w:rsid w:val="00863DF2"/>
    <w:rsid w:val="008663D7"/>
    <w:rsid w:val="00874923"/>
    <w:rsid w:val="008773FF"/>
    <w:rsid w:val="00882588"/>
    <w:rsid w:val="0088400E"/>
    <w:rsid w:val="00884057"/>
    <w:rsid w:val="008853A9"/>
    <w:rsid w:val="00885409"/>
    <w:rsid w:val="00886A20"/>
    <w:rsid w:val="00886A6D"/>
    <w:rsid w:val="00895203"/>
    <w:rsid w:val="00896191"/>
    <w:rsid w:val="008A3929"/>
    <w:rsid w:val="008A510A"/>
    <w:rsid w:val="008C4892"/>
    <w:rsid w:val="008C57BF"/>
    <w:rsid w:val="008C5CDA"/>
    <w:rsid w:val="008C6782"/>
    <w:rsid w:val="008C7AD5"/>
    <w:rsid w:val="008E1AA9"/>
    <w:rsid w:val="008E1D3E"/>
    <w:rsid w:val="008E3414"/>
    <w:rsid w:val="008E51AA"/>
    <w:rsid w:val="008E59D3"/>
    <w:rsid w:val="008F2764"/>
    <w:rsid w:val="008F2A8C"/>
    <w:rsid w:val="008F3564"/>
    <w:rsid w:val="008F5D84"/>
    <w:rsid w:val="008F6BDB"/>
    <w:rsid w:val="00901736"/>
    <w:rsid w:val="009037F1"/>
    <w:rsid w:val="00907F36"/>
    <w:rsid w:val="00907F7C"/>
    <w:rsid w:val="00912E87"/>
    <w:rsid w:val="00915FEA"/>
    <w:rsid w:val="00922C76"/>
    <w:rsid w:val="00923873"/>
    <w:rsid w:val="009315D7"/>
    <w:rsid w:val="00937931"/>
    <w:rsid w:val="0094399A"/>
    <w:rsid w:val="00950194"/>
    <w:rsid w:val="00953FD6"/>
    <w:rsid w:val="00957AE0"/>
    <w:rsid w:val="00957C5E"/>
    <w:rsid w:val="0096238F"/>
    <w:rsid w:val="00963077"/>
    <w:rsid w:val="00965829"/>
    <w:rsid w:val="00970BA8"/>
    <w:rsid w:val="009722D2"/>
    <w:rsid w:val="00977A86"/>
    <w:rsid w:val="00980350"/>
    <w:rsid w:val="009814C7"/>
    <w:rsid w:val="009854D6"/>
    <w:rsid w:val="00985755"/>
    <w:rsid w:val="00987A26"/>
    <w:rsid w:val="00987C32"/>
    <w:rsid w:val="009919EC"/>
    <w:rsid w:val="00994A1F"/>
    <w:rsid w:val="0099631B"/>
    <w:rsid w:val="009A024A"/>
    <w:rsid w:val="009A40C1"/>
    <w:rsid w:val="009B1448"/>
    <w:rsid w:val="009B2849"/>
    <w:rsid w:val="009B70EB"/>
    <w:rsid w:val="009C2590"/>
    <w:rsid w:val="009C31F6"/>
    <w:rsid w:val="009C594F"/>
    <w:rsid w:val="009D0278"/>
    <w:rsid w:val="009D0511"/>
    <w:rsid w:val="009D7A4C"/>
    <w:rsid w:val="009F7D3A"/>
    <w:rsid w:val="00A02611"/>
    <w:rsid w:val="00A03D07"/>
    <w:rsid w:val="00A05AC2"/>
    <w:rsid w:val="00A11E67"/>
    <w:rsid w:val="00A16A4D"/>
    <w:rsid w:val="00A170B2"/>
    <w:rsid w:val="00A21774"/>
    <w:rsid w:val="00A2228E"/>
    <w:rsid w:val="00A33FD2"/>
    <w:rsid w:val="00A3565E"/>
    <w:rsid w:val="00A42B2E"/>
    <w:rsid w:val="00A42C40"/>
    <w:rsid w:val="00A46906"/>
    <w:rsid w:val="00A46B4A"/>
    <w:rsid w:val="00A4731C"/>
    <w:rsid w:val="00A477E8"/>
    <w:rsid w:val="00A52EEA"/>
    <w:rsid w:val="00A5480D"/>
    <w:rsid w:val="00A54F5B"/>
    <w:rsid w:val="00A56306"/>
    <w:rsid w:val="00A57031"/>
    <w:rsid w:val="00A5771F"/>
    <w:rsid w:val="00A60230"/>
    <w:rsid w:val="00A604FB"/>
    <w:rsid w:val="00A62D5B"/>
    <w:rsid w:val="00A63347"/>
    <w:rsid w:val="00A63590"/>
    <w:rsid w:val="00A671A2"/>
    <w:rsid w:val="00A72091"/>
    <w:rsid w:val="00A81CDE"/>
    <w:rsid w:val="00A83F10"/>
    <w:rsid w:val="00A8436C"/>
    <w:rsid w:val="00A909F3"/>
    <w:rsid w:val="00A936AB"/>
    <w:rsid w:val="00AA0106"/>
    <w:rsid w:val="00AA0BDB"/>
    <w:rsid w:val="00AA593B"/>
    <w:rsid w:val="00AB2381"/>
    <w:rsid w:val="00AC3D96"/>
    <w:rsid w:val="00AD02FE"/>
    <w:rsid w:val="00AE2578"/>
    <w:rsid w:val="00AE25C4"/>
    <w:rsid w:val="00AE7F14"/>
    <w:rsid w:val="00AF28A1"/>
    <w:rsid w:val="00B01515"/>
    <w:rsid w:val="00B02204"/>
    <w:rsid w:val="00B058FC"/>
    <w:rsid w:val="00B10FFC"/>
    <w:rsid w:val="00B14612"/>
    <w:rsid w:val="00B22DF1"/>
    <w:rsid w:val="00B23B1F"/>
    <w:rsid w:val="00B304FB"/>
    <w:rsid w:val="00B31BAF"/>
    <w:rsid w:val="00B31C67"/>
    <w:rsid w:val="00B3773C"/>
    <w:rsid w:val="00B40102"/>
    <w:rsid w:val="00B45912"/>
    <w:rsid w:val="00B52AC3"/>
    <w:rsid w:val="00B62163"/>
    <w:rsid w:val="00B77026"/>
    <w:rsid w:val="00B810F2"/>
    <w:rsid w:val="00B8581B"/>
    <w:rsid w:val="00B86100"/>
    <w:rsid w:val="00B934B8"/>
    <w:rsid w:val="00BA010D"/>
    <w:rsid w:val="00BA0709"/>
    <w:rsid w:val="00BA3D79"/>
    <w:rsid w:val="00BA51E4"/>
    <w:rsid w:val="00BA56C8"/>
    <w:rsid w:val="00BB0C95"/>
    <w:rsid w:val="00BB1894"/>
    <w:rsid w:val="00BB5A59"/>
    <w:rsid w:val="00BC0C32"/>
    <w:rsid w:val="00BC1B62"/>
    <w:rsid w:val="00BD2AFF"/>
    <w:rsid w:val="00BD3554"/>
    <w:rsid w:val="00BD440B"/>
    <w:rsid w:val="00C04649"/>
    <w:rsid w:val="00C114C6"/>
    <w:rsid w:val="00C1159A"/>
    <w:rsid w:val="00C14310"/>
    <w:rsid w:val="00C15265"/>
    <w:rsid w:val="00C17122"/>
    <w:rsid w:val="00C23AB0"/>
    <w:rsid w:val="00C242CD"/>
    <w:rsid w:val="00C242F8"/>
    <w:rsid w:val="00C27775"/>
    <w:rsid w:val="00C40530"/>
    <w:rsid w:val="00C408E4"/>
    <w:rsid w:val="00C40A29"/>
    <w:rsid w:val="00C41080"/>
    <w:rsid w:val="00C42B8E"/>
    <w:rsid w:val="00C4411F"/>
    <w:rsid w:val="00C44ABA"/>
    <w:rsid w:val="00C46D38"/>
    <w:rsid w:val="00C479C5"/>
    <w:rsid w:val="00C531D6"/>
    <w:rsid w:val="00C56DDA"/>
    <w:rsid w:val="00C573D5"/>
    <w:rsid w:val="00C60364"/>
    <w:rsid w:val="00C6229F"/>
    <w:rsid w:val="00C62300"/>
    <w:rsid w:val="00C63A31"/>
    <w:rsid w:val="00C64218"/>
    <w:rsid w:val="00C648C0"/>
    <w:rsid w:val="00C70D66"/>
    <w:rsid w:val="00C71D3D"/>
    <w:rsid w:val="00C731B8"/>
    <w:rsid w:val="00C775A8"/>
    <w:rsid w:val="00C80A07"/>
    <w:rsid w:val="00C92EDD"/>
    <w:rsid w:val="00C95FC3"/>
    <w:rsid w:val="00CA7D67"/>
    <w:rsid w:val="00CC4C69"/>
    <w:rsid w:val="00CC6CDA"/>
    <w:rsid w:val="00CD10C2"/>
    <w:rsid w:val="00CD77C1"/>
    <w:rsid w:val="00CE5650"/>
    <w:rsid w:val="00CE56A3"/>
    <w:rsid w:val="00CF0BA3"/>
    <w:rsid w:val="00CF4034"/>
    <w:rsid w:val="00CF783E"/>
    <w:rsid w:val="00D0080B"/>
    <w:rsid w:val="00D01B98"/>
    <w:rsid w:val="00D02317"/>
    <w:rsid w:val="00D02914"/>
    <w:rsid w:val="00D058A0"/>
    <w:rsid w:val="00D1374D"/>
    <w:rsid w:val="00D143D0"/>
    <w:rsid w:val="00D144D9"/>
    <w:rsid w:val="00D20417"/>
    <w:rsid w:val="00D20630"/>
    <w:rsid w:val="00D32384"/>
    <w:rsid w:val="00D421B4"/>
    <w:rsid w:val="00D462C9"/>
    <w:rsid w:val="00D47592"/>
    <w:rsid w:val="00D553ED"/>
    <w:rsid w:val="00D60379"/>
    <w:rsid w:val="00D62FEC"/>
    <w:rsid w:val="00D641C4"/>
    <w:rsid w:val="00D657B3"/>
    <w:rsid w:val="00D72183"/>
    <w:rsid w:val="00D775DE"/>
    <w:rsid w:val="00D84227"/>
    <w:rsid w:val="00D842AE"/>
    <w:rsid w:val="00D865DF"/>
    <w:rsid w:val="00D90077"/>
    <w:rsid w:val="00D94060"/>
    <w:rsid w:val="00DA2816"/>
    <w:rsid w:val="00DA4900"/>
    <w:rsid w:val="00DB3BC3"/>
    <w:rsid w:val="00DB6EB9"/>
    <w:rsid w:val="00DC0425"/>
    <w:rsid w:val="00DC3DFE"/>
    <w:rsid w:val="00DC4F57"/>
    <w:rsid w:val="00DC79E5"/>
    <w:rsid w:val="00DE1371"/>
    <w:rsid w:val="00DE36CA"/>
    <w:rsid w:val="00DF0150"/>
    <w:rsid w:val="00DF230D"/>
    <w:rsid w:val="00DF2577"/>
    <w:rsid w:val="00DF3E5E"/>
    <w:rsid w:val="00DF525E"/>
    <w:rsid w:val="00DF6818"/>
    <w:rsid w:val="00E0143F"/>
    <w:rsid w:val="00E024BD"/>
    <w:rsid w:val="00E02B41"/>
    <w:rsid w:val="00E04F84"/>
    <w:rsid w:val="00E05472"/>
    <w:rsid w:val="00E07FE3"/>
    <w:rsid w:val="00E108CD"/>
    <w:rsid w:val="00E10954"/>
    <w:rsid w:val="00E148B9"/>
    <w:rsid w:val="00E14D14"/>
    <w:rsid w:val="00E21459"/>
    <w:rsid w:val="00E21DF1"/>
    <w:rsid w:val="00E22147"/>
    <w:rsid w:val="00E30989"/>
    <w:rsid w:val="00E3223F"/>
    <w:rsid w:val="00E40125"/>
    <w:rsid w:val="00E41685"/>
    <w:rsid w:val="00E42315"/>
    <w:rsid w:val="00E47117"/>
    <w:rsid w:val="00E537E1"/>
    <w:rsid w:val="00E55EBF"/>
    <w:rsid w:val="00E57D2B"/>
    <w:rsid w:val="00E6225E"/>
    <w:rsid w:val="00E64AFB"/>
    <w:rsid w:val="00E71210"/>
    <w:rsid w:val="00E720D4"/>
    <w:rsid w:val="00E72969"/>
    <w:rsid w:val="00E7486D"/>
    <w:rsid w:val="00E74AAA"/>
    <w:rsid w:val="00E74B15"/>
    <w:rsid w:val="00E81E5E"/>
    <w:rsid w:val="00E82470"/>
    <w:rsid w:val="00E90558"/>
    <w:rsid w:val="00E90ECC"/>
    <w:rsid w:val="00E93467"/>
    <w:rsid w:val="00E96124"/>
    <w:rsid w:val="00EA21A5"/>
    <w:rsid w:val="00EA2AC9"/>
    <w:rsid w:val="00EA74AE"/>
    <w:rsid w:val="00EB4A7B"/>
    <w:rsid w:val="00EB669F"/>
    <w:rsid w:val="00EB792F"/>
    <w:rsid w:val="00EC3B54"/>
    <w:rsid w:val="00EC5EE2"/>
    <w:rsid w:val="00EC6778"/>
    <w:rsid w:val="00ED1094"/>
    <w:rsid w:val="00EE0EFB"/>
    <w:rsid w:val="00EE6BE9"/>
    <w:rsid w:val="00EF019F"/>
    <w:rsid w:val="00F00A82"/>
    <w:rsid w:val="00F031AE"/>
    <w:rsid w:val="00F04AAC"/>
    <w:rsid w:val="00F10FB4"/>
    <w:rsid w:val="00F17086"/>
    <w:rsid w:val="00F3221D"/>
    <w:rsid w:val="00F349D9"/>
    <w:rsid w:val="00F36FC3"/>
    <w:rsid w:val="00F41E92"/>
    <w:rsid w:val="00F523CD"/>
    <w:rsid w:val="00F5366B"/>
    <w:rsid w:val="00F56D88"/>
    <w:rsid w:val="00F63BE1"/>
    <w:rsid w:val="00F66299"/>
    <w:rsid w:val="00F73CFD"/>
    <w:rsid w:val="00F75DD6"/>
    <w:rsid w:val="00F77757"/>
    <w:rsid w:val="00F8248C"/>
    <w:rsid w:val="00F85078"/>
    <w:rsid w:val="00FC2FF2"/>
    <w:rsid w:val="00FC5ECA"/>
    <w:rsid w:val="00FD16ED"/>
    <w:rsid w:val="00FD198C"/>
    <w:rsid w:val="00FD3937"/>
    <w:rsid w:val="00FD6829"/>
    <w:rsid w:val="00FE0043"/>
    <w:rsid w:val="00FE24CC"/>
    <w:rsid w:val="00FF0B23"/>
    <w:rsid w:val="00FF4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5AC2"/>
    <w:rPr>
      <w:color w:val="0563C1" w:themeColor="hyperlink"/>
      <w:u w:val="single"/>
    </w:rPr>
  </w:style>
  <w:style w:type="table" w:styleId="TabloKlavuzu">
    <w:name w:val="Table Grid"/>
    <w:basedOn w:val="NormalTablo"/>
    <w:uiPriority w:val="39"/>
    <w:rsid w:val="00A4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667"/>
    <w:pPr>
      <w:ind w:left="720"/>
      <w:contextualSpacing/>
    </w:pPr>
  </w:style>
  <w:style w:type="paragraph" w:styleId="BalonMetni">
    <w:name w:val="Balloon Text"/>
    <w:basedOn w:val="Normal"/>
    <w:link w:val="BalonMetniChar"/>
    <w:uiPriority w:val="99"/>
    <w:semiHidden/>
    <w:unhideWhenUsed/>
    <w:rsid w:val="00CC6C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6CDA"/>
    <w:rPr>
      <w:rFonts w:ascii="Segoe UI" w:hAnsi="Segoe UI" w:cs="Segoe UI"/>
      <w:sz w:val="18"/>
      <w:szCs w:val="18"/>
    </w:rPr>
  </w:style>
  <w:style w:type="character" w:styleId="AklamaBavurusu">
    <w:name w:val="annotation reference"/>
    <w:basedOn w:val="VarsaylanParagrafYazTipi"/>
    <w:uiPriority w:val="99"/>
    <w:semiHidden/>
    <w:unhideWhenUsed/>
    <w:rsid w:val="00E537E1"/>
    <w:rPr>
      <w:sz w:val="16"/>
      <w:szCs w:val="16"/>
    </w:rPr>
  </w:style>
  <w:style w:type="paragraph" w:styleId="AklamaMetni">
    <w:name w:val="annotation text"/>
    <w:basedOn w:val="Normal"/>
    <w:link w:val="AklamaMetniChar"/>
    <w:uiPriority w:val="99"/>
    <w:unhideWhenUsed/>
    <w:rsid w:val="00E537E1"/>
    <w:pPr>
      <w:spacing w:line="240" w:lineRule="auto"/>
    </w:pPr>
    <w:rPr>
      <w:sz w:val="20"/>
      <w:szCs w:val="20"/>
    </w:rPr>
  </w:style>
  <w:style w:type="character" w:customStyle="1" w:styleId="AklamaMetniChar">
    <w:name w:val="Açıklama Metni Char"/>
    <w:basedOn w:val="VarsaylanParagrafYazTipi"/>
    <w:link w:val="AklamaMetni"/>
    <w:uiPriority w:val="99"/>
    <w:rsid w:val="00E537E1"/>
    <w:rPr>
      <w:sz w:val="20"/>
      <w:szCs w:val="20"/>
    </w:rPr>
  </w:style>
  <w:style w:type="paragraph" w:styleId="AklamaKonusu">
    <w:name w:val="annotation subject"/>
    <w:basedOn w:val="AklamaMetni"/>
    <w:next w:val="AklamaMetni"/>
    <w:link w:val="AklamaKonusuChar"/>
    <w:uiPriority w:val="99"/>
    <w:semiHidden/>
    <w:unhideWhenUsed/>
    <w:rsid w:val="00E537E1"/>
    <w:rPr>
      <w:b/>
      <w:bCs/>
    </w:rPr>
  </w:style>
  <w:style w:type="character" w:customStyle="1" w:styleId="AklamaKonusuChar">
    <w:name w:val="Açıklama Konusu Char"/>
    <w:basedOn w:val="AklamaMetniChar"/>
    <w:link w:val="AklamaKonusu"/>
    <w:uiPriority w:val="99"/>
    <w:semiHidden/>
    <w:rsid w:val="00E537E1"/>
    <w:rPr>
      <w:b/>
      <w:bCs/>
      <w:sz w:val="20"/>
      <w:szCs w:val="20"/>
    </w:rPr>
  </w:style>
  <w:style w:type="paragraph" w:styleId="DipnotMetni">
    <w:name w:val="footnote text"/>
    <w:basedOn w:val="Normal"/>
    <w:link w:val="DipnotMetniChar"/>
    <w:uiPriority w:val="99"/>
    <w:semiHidden/>
    <w:unhideWhenUsed/>
    <w:rsid w:val="005F120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F120A"/>
    <w:rPr>
      <w:sz w:val="20"/>
      <w:szCs w:val="20"/>
    </w:rPr>
  </w:style>
  <w:style w:type="character" w:styleId="DipnotBavurusu">
    <w:name w:val="footnote reference"/>
    <w:basedOn w:val="VarsaylanParagrafYazTipi"/>
    <w:uiPriority w:val="99"/>
    <w:semiHidden/>
    <w:unhideWhenUsed/>
    <w:rsid w:val="005F120A"/>
    <w:rPr>
      <w:vertAlign w:val="superscript"/>
    </w:rPr>
  </w:style>
  <w:style w:type="paragraph" w:styleId="stbilgi">
    <w:name w:val="header"/>
    <w:basedOn w:val="Normal"/>
    <w:link w:val="stbilgiChar"/>
    <w:uiPriority w:val="99"/>
    <w:unhideWhenUsed/>
    <w:rsid w:val="006F6A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6AC7"/>
  </w:style>
  <w:style w:type="paragraph" w:styleId="Altbilgi">
    <w:name w:val="footer"/>
    <w:basedOn w:val="Normal"/>
    <w:link w:val="AltbilgiChar"/>
    <w:uiPriority w:val="99"/>
    <w:unhideWhenUsed/>
    <w:rsid w:val="006F6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6AC7"/>
  </w:style>
  <w:style w:type="paragraph" w:styleId="NormalWeb">
    <w:name w:val="Normal (Web)"/>
    <w:basedOn w:val="Normal"/>
    <w:uiPriority w:val="99"/>
    <w:unhideWhenUsed/>
    <w:rsid w:val="006C0AC2"/>
    <w:pPr>
      <w:spacing w:before="100" w:beforeAutospacing="1" w:after="100" w:afterAutospacing="1" w:line="240" w:lineRule="auto"/>
    </w:pPr>
    <w:rPr>
      <w:rFonts w:ascii="Times" w:hAnsi="Times" w:cs="Times New Roman"/>
      <w:sz w:val="20"/>
      <w:szCs w:val="20"/>
      <w:lang w:val="en-US"/>
    </w:rPr>
  </w:style>
  <w:style w:type="character" w:styleId="Gl">
    <w:name w:val="Strong"/>
    <w:basedOn w:val="VarsaylanParagrafYazTipi"/>
    <w:uiPriority w:val="22"/>
    <w:qFormat/>
    <w:rsid w:val="006C0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37D7-518F-4DAF-A006-704DA373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5297</Words>
  <Characters>30196</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2016-10-16T16:17:00Z</dcterms:created>
  <dcterms:modified xsi:type="dcterms:W3CDTF">2016-11-29T11:24:00Z</dcterms:modified>
</cp:coreProperties>
</file>