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5CE17" w14:textId="77777777" w:rsidR="002928E7" w:rsidRPr="0094235A" w:rsidRDefault="002928E7" w:rsidP="002928E7">
      <w:pPr>
        <w:spacing w:after="0" w:line="240" w:lineRule="auto"/>
        <w:jc w:val="center"/>
        <w:rPr>
          <w:rFonts w:ascii="Times New Roman" w:hAnsi="Times New Roman" w:cs="Times New Roman"/>
          <w:sz w:val="24"/>
          <w:shd w:val="clear" w:color="auto" w:fill="FFFFFF"/>
        </w:rPr>
      </w:pPr>
      <w:bookmarkStart w:id="0" w:name="_Hlk79333830"/>
      <w:r w:rsidRPr="0094235A">
        <w:rPr>
          <w:rFonts w:ascii="Times New Roman" w:hAnsi="Times New Roman" w:cs="Times New Roman"/>
          <w:sz w:val="24"/>
          <w:shd w:val="clear" w:color="auto" w:fill="FFFFFF"/>
        </w:rPr>
        <w:t>Turkish Online Journal of Qualitative Inquiry (TOJQI)</w:t>
      </w:r>
    </w:p>
    <w:p w14:paraId="43D025F1" w14:textId="5A89C024" w:rsidR="002928E7" w:rsidRPr="0094235A" w:rsidRDefault="002928E7" w:rsidP="002928E7">
      <w:pPr>
        <w:spacing w:after="0" w:line="240" w:lineRule="auto"/>
        <w:jc w:val="center"/>
        <w:rPr>
          <w:rFonts w:ascii="Times New Roman" w:hAnsi="Times New Roman" w:cs="Times New Roman"/>
          <w:sz w:val="24"/>
          <w:lang w:val="tr-TR"/>
        </w:rPr>
      </w:pPr>
      <w:r w:rsidRPr="0094235A">
        <w:rPr>
          <w:rFonts w:ascii="Times New Roman" w:hAnsi="Times New Roman" w:cs="Times New Roman"/>
          <w:sz w:val="24"/>
          <w:shd w:val="clear" w:color="auto" w:fill="FFFFFF"/>
        </w:rPr>
        <w:t xml:space="preserve">Volume 12, Issue </w:t>
      </w:r>
      <w:r w:rsidR="008B10FE">
        <w:rPr>
          <w:rFonts w:ascii="Times New Roman" w:hAnsi="Times New Roman" w:cs="Times New Roman"/>
          <w:sz w:val="24"/>
          <w:shd w:val="clear" w:color="auto" w:fill="FFFFFF"/>
        </w:rPr>
        <w:t>7</w:t>
      </w:r>
      <w:r w:rsidRPr="0094235A">
        <w:rPr>
          <w:rFonts w:ascii="Times New Roman" w:hAnsi="Times New Roman" w:cs="Times New Roman"/>
          <w:sz w:val="24"/>
          <w:shd w:val="clear" w:color="auto" w:fill="FFFFFF"/>
        </w:rPr>
        <w:t xml:space="preserve">, July 2021: </w:t>
      </w:r>
      <w:r w:rsidR="008B10FE">
        <w:rPr>
          <w:rFonts w:ascii="Times New Roman" w:hAnsi="Times New Roman" w:cs="Times New Roman"/>
          <w:sz w:val="24"/>
          <w:shd w:val="clear" w:color="auto" w:fill="FFFFFF"/>
        </w:rPr>
        <w:t>2869</w:t>
      </w:r>
      <w:r>
        <w:rPr>
          <w:rFonts w:ascii="Times New Roman" w:hAnsi="Times New Roman" w:cs="Times New Roman"/>
          <w:sz w:val="24"/>
          <w:shd w:val="clear" w:color="auto" w:fill="FFFFFF"/>
        </w:rPr>
        <w:t>-</w:t>
      </w:r>
      <w:r w:rsidR="008B10FE">
        <w:rPr>
          <w:rFonts w:ascii="Times New Roman" w:hAnsi="Times New Roman" w:cs="Times New Roman"/>
          <w:sz w:val="24"/>
          <w:shd w:val="clear" w:color="auto" w:fill="FFFFFF"/>
        </w:rPr>
        <w:t>2877</w:t>
      </w:r>
    </w:p>
    <w:bookmarkEnd w:id="0"/>
    <w:p w14:paraId="6C83DD4C" w14:textId="19CDA3F9" w:rsidR="00D723CB" w:rsidRPr="007C3E09" w:rsidRDefault="00D723CB" w:rsidP="00110D49">
      <w:pPr>
        <w:spacing w:line="276" w:lineRule="auto"/>
        <w:jc w:val="center"/>
        <w:rPr>
          <w:rFonts w:ascii="Times New Roman" w:hAnsi="Times New Roman" w:cs="Times New Roman"/>
        </w:rPr>
      </w:pPr>
    </w:p>
    <w:p w14:paraId="4DE55D7E" w14:textId="77777777" w:rsidR="00012914" w:rsidRPr="007C3E09" w:rsidRDefault="00012914" w:rsidP="002928E7">
      <w:pPr>
        <w:spacing w:after="200"/>
        <w:jc w:val="center"/>
        <w:rPr>
          <w:rFonts w:ascii="Times New Roman" w:hAnsi="Times New Roman" w:cs="Times New Roman"/>
          <w:b/>
          <w:bCs/>
          <w:color w:val="000000" w:themeColor="text1"/>
          <w:sz w:val="28"/>
          <w:szCs w:val="28"/>
        </w:rPr>
      </w:pPr>
      <w:r w:rsidRPr="007C3E09">
        <w:rPr>
          <w:rFonts w:ascii="Times New Roman" w:hAnsi="Times New Roman" w:cs="Times New Roman"/>
          <w:b/>
          <w:bCs/>
          <w:color w:val="000000" w:themeColor="text1"/>
          <w:sz w:val="28"/>
          <w:szCs w:val="28"/>
        </w:rPr>
        <w:t>The impact of working capital management on the performance of securities companies A case study in Vietnam</w:t>
      </w:r>
    </w:p>
    <w:p w14:paraId="14297CC0" w14:textId="3EF69BA1" w:rsidR="00012914" w:rsidRPr="002928E7" w:rsidRDefault="00012914" w:rsidP="002928E7">
      <w:pPr>
        <w:spacing w:after="200"/>
        <w:jc w:val="center"/>
        <w:rPr>
          <w:rFonts w:ascii="Times New Roman" w:hAnsi="Times New Roman" w:cs="Times New Roman"/>
          <w:b/>
          <w:bCs/>
          <w:iCs/>
          <w:sz w:val="24"/>
          <w:szCs w:val="24"/>
          <w:lang w:val="vi-VN"/>
        </w:rPr>
      </w:pPr>
      <w:r w:rsidRPr="002928E7">
        <w:rPr>
          <w:rFonts w:ascii="Times New Roman" w:hAnsi="Times New Roman" w:cs="Times New Roman"/>
          <w:b/>
          <w:bCs/>
          <w:iCs/>
          <w:sz w:val="24"/>
          <w:szCs w:val="24"/>
        </w:rPr>
        <w:t>Tran Van Hai</w:t>
      </w:r>
      <w:r w:rsidR="00813164" w:rsidRPr="002928E7">
        <w:rPr>
          <w:rFonts w:ascii="Times New Roman" w:hAnsi="Times New Roman" w:cs="Times New Roman"/>
          <w:b/>
          <w:bCs/>
          <w:iCs/>
          <w:sz w:val="24"/>
          <w:szCs w:val="24"/>
          <w:vertAlign w:val="superscript"/>
          <w:lang w:val="vi-VN"/>
        </w:rPr>
        <w:t>a</w:t>
      </w:r>
      <w:r w:rsidR="00813164" w:rsidRPr="002928E7">
        <w:rPr>
          <w:rFonts w:ascii="Times New Roman" w:hAnsi="Times New Roman" w:cs="Times New Roman"/>
          <w:b/>
          <w:bCs/>
          <w:iCs/>
          <w:sz w:val="24"/>
          <w:szCs w:val="24"/>
          <w:lang w:val="vi-VN"/>
        </w:rPr>
        <w:t xml:space="preserve">, </w:t>
      </w:r>
      <w:r w:rsidR="00813164" w:rsidRPr="002928E7">
        <w:rPr>
          <w:rFonts w:ascii="Times New Roman" w:hAnsi="Times New Roman" w:cs="Times New Roman"/>
          <w:b/>
          <w:bCs/>
          <w:iCs/>
          <w:sz w:val="24"/>
          <w:szCs w:val="24"/>
        </w:rPr>
        <w:t xml:space="preserve">Pham </w:t>
      </w:r>
      <w:proofErr w:type="spellStart"/>
      <w:r w:rsidR="00813164" w:rsidRPr="002928E7">
        <w:rPr>
          <w:rFonts w:ascii="Times New Roman" w:hAnsi="Times New Roman" w:cs="Times New Roman"/>
          <w:b/>
          <w:bCs/>
          <w:iCs/>
          <w:sz w:val="24"/>
          <w:szCs w:val="24"/>
        </w:rPr>
        <w:t>Huy</w:t>
      </w:r>
      <w:proofErr w:type="spellEnd"/>
      <w:r w:rsidR="00813164" w:rsidRPr="002928E7">
        <w:rPr>
          <w:rFonts w:ascii="Times New Roman" w:hAnsi="Times New Roman" w:cs="Times New Roman"/>
          <w:b/>
          <w:bCs/>
          <w:iCs/>
          <w:sz w:val="24"/>
          <w:szCs w:val="24"/>
        </w:rPr>
        <w:t xml:space="preserve"> Hung </w:t>
      </w:r>
      <w:proofErr w:type="gramStart"/>
      <w:r w:rsidR="00813164" w:rsidRPr="002928E7">
        <w:rPr>
          <w:rFonts w:ascii="Times New Roman" w:hAnsi="Times New Roman" w:cs="Times New Roman"/>
          <w:b/>
          <w:bCs/>
          <w:iCs/>
          <w:sz w:val="24"/>
          <w:szCs w:val="24"/>
          <w:vertAlign w:val="superscript"/>
          <w:lang w:val="vi-VN"/>
        </w:rPr>
        <w:t>b</w:t>
      </w:r>
      <w:r w:rsidR="00813164" w:rsidRPr="002928E7">
        <w:rPr>
          <w:rFonts w:ascii="Times New Roman" w:hAnsi="Times New Roman" w:cs="Times New Roman"/>
          <w:b/>
          <w:bCs/>
          <w:iCs/>
          <w:sz w:val="24"/>
          <w:szCs w:val="24"/>
          <w:vertAlign w:val="subscript"/>
          <w:lang w:val="vi-VN"/>
        </w:rPr>
        <w:t xml:space="preserve">, </w:t>
      </w:r>
      <w:r w:rsidR="00813164" w:rsidRPr="002928E7">
        <w:rPr>
          <w:rFonts w:ascii="Times New Roman" w:hAnsi="Times New Roman" w:cs="Times New Roman"/>
          <w:b/>
          <w:bCs/>
          <w:iCs/>
          <w:sz w:val="24"/>
          <w:szCs w:val="24"/>
          <w:lang w:val="vi-VN"/>
        </w:rPr>
        <w:t xml:space="preserve"> </w:t>
      </w:r>
      <w:r w:rsidR="00813164" w:rsidRPr="002928E7">
        <w:rPr>
          <w:rFonts w:ascii="Times New Roman" w:hAnsi="Times New Roman" w:cs="Times New Roman"/>
          <w:b/>
          <w:bCs/>
          <w:iCs/>
          <w:sz w:val="24"/>
          <w:szCs w:val="24"/>
        </w:rPr>
        <w:t>Le</w:t>
      </w:r>
      <w:proofErr w:type="gramEnd"/>
      <w:r w:rsidR="00813164" w:rsidRPr="002928E7">
        <w:rPr>
          <w:rFonts w:ascii="Times New Roman" w:hAnsi="Times New Roman" w:cs="Times New Roman"/>
          <w:b/>
          <w:bCs/>
          <w:iCs/>
          <w:sz w:val="24"/>
          <w:szCs w:val="24"/>
        </w:rPr>
        <w:t xml:space="preserve"> Van </w:t>
      </w:r>
      <w:proofErr w:type="spellStart"/>
      <w:r w:rsidR="00813164" w:rsidRPr="002928E7">
        <w:rPr>
          <w:rFonts w:ascii="Times New Roman" w:hAnsi="Times New Roman" w:cs="Times New Roman"/>
          <w:b/>
          <w:bCs/>
          <w:iCs/>
          <w:sz w:val="24"/>
          <w:szCs w:val="24"/>
        </w:rPr>
        <w:t>Vien</w:t>
      </w:r>
      <w:proofErr w:type="spellEnd"/>
      <w:r w:rsidR="00813164" w:rsidRPr="002928E7">
        <w:rPr>
          <w:rFonts w:ascii="Times New Roman" w:hAnsi="Times New Roman" w:cs="Times New Roman"/>
          <w:b/>
          <w:bCs/>
          <w:iCs/>
          <w:sz w:val="24"/>
          <w:szCs w:val="24"/>
        </w:rPr>
        <w:t xml:space="preserve"> </w:t>
      </w:r>
      <w:r w:rsidR="00813164" w:rsidRPr="002928E7">
        <w:rPr>
          <w:rFonts w:ascii="Times New Roman" w:hAnsi="Times New Roman" w:cs="Times New Roman"/>
          <w:b/>
          <w:bCs/>
          <w:iCs/>
          <w:sz w:val="24"/>
          <w:szCs w:val="24"/>
          <w:vertAlign w:val="superscript"/>
          <w:lang w:val="vi-VN"/>
        </w:rPr>
        <w:t>c</w:t>
      </w:r>
      <w:r w:rsidR="00813164" w:rsidRPr="002928E7">
        <w:rPr>
          <w:rFonts w:ascii="Times New Roman" w:hAnsi="Times New Roman" w:cs="Times New Roman"/>
          <w:b/>
          <w:bCs/>
          <w:iCs/>
          <w:sz w:val="24"/>
          <w:szCs w:val="24"/>
          <w:lang w:val="vi-VN"/>
        </w:rPr>
        <w:t xml:space="preserve">, </w:t>
      </w:r>
      <w:r w:rsidR="00813164" w:rsidRPr="002928E7">
        <w:rPr>
          <w:rFonts w:ascii="Times New Roman" w:hAnsi="Times New Roman" w:cs="Times New Roman"/>
          <w:b/>
          <w:bCs/>
          <w:iCs/>
          <w:sz w:val="24"/>
          <w:szCs w:val="24"/>
        </w:rPr>
        <w:t>Nguyen Duc Duong</w:t>
      </w:r>
      <w:r w:rsidR="00813164" w:rsidRPr="002928E7">
        <w:rPr>
          <w:rFonts w:ascii="Times New Roman" w:eastAsia="Times New Roman" w:hAnsi="Times New Roman" w:cs="Times New Roman"/>
          <w:color w:val="000000"/>
          <w:sz w:val="24"/>
          <w:szCs w:val="24"/>
          <w:lang w:val="vi-VN"/>
        </w:rPr>
        <w:t xml:space="preserve"> </w:t>
      </w:r>
      <w:r w:rsidR="00813164" w:rsidRPr="002928E7">
        <w:rPr>
          <w:rFonts w:ascii="Times New Roman" w:hAnsi="Times New Roman" w:cs="Times New Roman"/>
          <w:b/>
          <w:bCs/>
          <w:iCs/>
          <w:sz w:val="24"/>
          <w:szCs w:val="24"/>
          <w:vertAlign w:val="superscript"/>
          <w:lang w:val="vi-VN"/>
        </w:rPr>
        <w:t>d</w:t>
      </w:r>
      <w:r w:rsidR="00813164" w:rsidRPr="002928E7">
        <w:rPr>
          <w:rFonts w:ascii="Times New Roman" w:eastAsia="Times New Roman" w:hAnsi="Times New Roman" w:cs="Times New Roman"/>
          <w:color w:val="000000"/>
          <w:sz w:val="24"/>
          <w:szCs w:val="24"/>
          <w:lang w:val="vi-VN"/>
        </w:rPr>
        <w:t xml:space="preserve">           </w:t>
      </w:r>
    </w:p>
    <w:p w14:paraId="5A552581" w14:textId="6BC31366" w:rsidR="00813164" w:rsidRPr="00813164" w:rsidRDefault="00813164" w:rsidP="002928E7">
      <w:pPr>
        <w:spacing w:after="0" w:line="276" w:lineRule="auto"/>
        <w:jc w:val="center"/>
        <w:rPr>
          <w:rFonts w:ascii="Times New Roman" w:hAnsi="Times New Roman" w:cs="Times New Roman"/>
          <w:lang w:val="vi-VN"/>
        </w:rPr>
      </w:pPr>
      <w:r w:rsidRPr="00110D49">
        <w:rPr>
          <w:rFonts w:ascii="Times New Roman" w:hAnsi="Times New Roman" w:cs="Times New Roman"/>
          <w:vertAlign w:val="superscript"/>
        </w:rPr>
        <w:t>a</w:t>
      </w:r>
      <w:r w:rsidRPr="00110D49">
        <w:rPr>
          <w:rFonts w:ascii="Times New Roman" w:hAnsi="Times New Roman" w:cs="Times New Roman"/>
        </w:rPr>
        <w:t xml:space="preserve"> </w:t>
      </w:r>
      <w:r w:rsidRPr="007C3E09">
        <w:rPr>
          <w:rFonts w:ascii="Times New Roman" w:hAnsi="Times New Roman" w:cs="Times New Roman"/>
          <w:szCs w:val="22"/>
        </w:rPr>
        <w:t>PhD student, Academy of Finance</w:t>
      </w:r>
      <w:r>
        <w:rPr>
          <w:rFonts w:ascii="Times New Roman" w:hAnsi="Times New Roman" w:cs="Times New Roman"/>
          <w:szCs w:val="22"/>
          <w:lang w:val="vi-VN"/>
        </w:rPr>
        <w:t xml:space="preserve">; </w:t>
      </w:r>
      <w:r w:rsidRPr="007C3E09">
        <w:rPr>
          <w:rFonts w:ascii="Times New Roman" w:hAnsi="Times New Roman" w:cs="Times New Roman"/>
          <w:szCs w:val="22"/>
        </w:rPr>
        <w:t>Lecture, Hanoi University of Natural Resources and Environment</w:t>
      </w:r>
    </w:p>
    <w:p w14:paraId="4E5C5EC2" w14:textId="5898D673" w:rsidR="00474D03" w:rsidRPr="005C7CBF" w:rsidRDefault="00474D03" w:rsidP="002928E7">
      <w:pPr>
        <w:spacing w:after="0" w:line="276" w:lineRule="auto"/>
        <w:jc w:val="center"/>
        <w:rPr>
          <w:rFonts w:ascii="Times New Roman" w:hAnsi="Times New Roman" w:cs="Times New Roman"/>
        </w:rPr>
      </w:pPr>
      <w:r>
        <w:rPr>
          <w:rFonts w:ascii="Times New Roman" w:hAnsi="Times New Roman" w:cs="Times New Roman"/>
          <w:vertAlign w:val="superscript"/>
          <w:lang w:val="vi-VN"/>
        </w:rPr>
        <w:t>b</w:t>
      </w:r>
      <w:r w:rsidRPr="00110D49">
        <w:rPr>
          <w:rFonts w:ascii="Times New Roman" w:hAnsi="Times New Roman" w:cs="Times New Roman"/>
        </w:rPr>
        <w:t xml:space="preserve"> </w:t>
      </w:r>
      <w:r w:rsidRPr="007C3E09">
        <w:rPr>
          <w:rFonts w:ascii="Times New Roman" w:hAnsi="Times New Roman" w:cs="Times New Roman"/>
          <w:szCs w:val="22"/>
        </w:rPr>
        <w:t xml:space="preserve">PhD student, </w:t>
      </w:r>
      <w:r w:rsidR="005C7CBF" w:rsidRPr="005C7CBF">
        <w:rPr>
          <w:rFonts w:ascii="Times New Roman" w:hAnsi="Times New Roman" w:cs="Times New Roman"/>
        </w:rPr>
        <w:t>National Economics University</w:t>
      </w:r>
      <w:r>
        <w:rPr>
          <w:rFonts w:ascii="Times New Roman" w:hAnsi="Times New Roman" w:cs="Times New Roman"/>
          <w:szCs w:val="22"/>
          <w:lang w:val="vi-VN"/>
        </w:rPr>
        <w:t xml:space="preserve">; </w:t>
      </w:r>
      <w:r w:rsidRPr="007C3E09">
        <w:rPr>
          <w:rFonts w:ascii="Times New Roman" w:hAnsi="Times New Roman" w:cs="Times New Roman"/>
          <w:szCs w:val="22"/>
        </w:rPr>
        <w:t>Lecture, Hanoi University of Natural Resources and Environment</w:t>
      </w:r>
    </w:p>
    <w:p w14:paraId="5A5372AF" w14:textId="3CFA8D94" w:rsidR="00474D03" w:rsidRPr="005C7CBF" w:rsidRDefault="00474D03" w:rsidP="002928E7">
      <w:pPr>
        <w:spacing w:after="0" w:line="276" w:lineRule="auto"/>
        <w:jc w:val="center"/>
        <w:rPr>
          <w:rFonts w:ascii="Times New Roman" w:hAnsi="Times New Roman" w:cs="Times New Roman"/>
        </w:rPr>
      </w:pPr>
      <w:r>
        <w:rPr>
          <w:rFonts w:ascii="Times New Roman" w:hAnsi="Times New Roman" w:cs="Times New Roman"/>
          <w:vertAlign w:val="superscript"/>
          <w:lang w:val="vi-VN"/>
        </w:rPr>
        <w:t>c</w:t>
      </w:r>
      <w:r w:rsidRPr="00110D49">
        <w:rPr>
          <w:rFonts w:ascii="Times New Roman" w:hAnsi="Times New Roman" w:cs="Times New Roman"/>
        </w:rPr>
        <w:t xml:space="preserve"> </w:t>
      </w:r>
      <w:r w:rsidRPr="007C3E09">
        <w:rPr>
          <w:rFonts w:ascii="Times New Roman" w:hAnsi="Times New Roman" w:cs="Times New Roman"/>
          <w:szCs w:val="22"/>
        </w:rPr>
        <w:t xml:space="preserve">PhD student, </w:t>
      </w:r>
      <w:r w:rsidR="005C7CBF" w:rsidRPr="005C7CBF">
        <w:rPr>
          <w:rFonts w:ascii="Times New Roman" w:hAnsi="Times New Roman" w:cs="Times New Roman"/>
        </w:rPr>
        <w:t>National Economics University</w:t>
      </w:r>
      <w:r>
        <w:rPr>
          <w:rFonts w:ascii="Times New Roman" w:hAnsi="Times New Roman" w:cs="Times New Roman"/>
          <w:szCs w:val="22"/>
          <w:lang w:val="vi-VN"/>
        </w:rPr>
        <w:t xml:space="preserve">; </w:t>
      </w:r>
      <w:r w:rsidRPr="007C3E09">
        <w:rPr>
          <w:rFonts w:ascii="Times New Roman" w:hAnsi="Times New Roman" w:cs="Times New Roman"/>
          <w:szCs w:val="22"/>
        </w:rPr>
        <w:t>Lecture, Hanoi University of Natural Resources and Environment</w:t>
      </w:r>
      <w:bookmarkStart w:id="1" w:name="_GoBack"/>
      <w:bookmarkEnd w:id="1"/>
    </w:p>
    <w:p w14:paraId="422E4963" w14:textId="552DEB10" w:rsidR="00474D03" w:rsidRDefault="00474D03" w:rsidP="002928E7">
      <w:pPr>
        <w:spacing w:after="0" w:line="276" w:lineRule="auto"/>
        <w:jc w:val="center"/>
        <w:rPr>
          <w:rFonts w:ascii="Times New Roman" w:hAnsi="Times New Roman" w:cs="Times New Roman"/>
          <w:szCs w:val="22"/>
        </w:rPr>
      </w:pPr>
      <w:r>
        <w:rPr>
          <w:rFonts w:ascii="Times New Roman" w:hAnsi="Times New Roman" w:cs="Times New Roman"/>
          <w:vertAlign w:val="superscript"/>
          <w:lang w:val="vi-VN"/>
        </w:rPr>
        <w:t>d</w:t>
      </w:r>
      <w:r w:rsidRPr="00110D49">
        <w:rPr>
          <w:rFonts w:ascii="Times New Roman" w:hAnsi="Times New Roman" w:cs="Times New Roman"/>
        </w:rPr>
        <w:t xml:space="preserve"> </w:t>
      </w:r>
      <w:r w:rsidRPr="007C3E09">
        <w:rPr>
          <w:rFonts w:ascii="Times New Roman" w:hAnsi="Times New Roman" w:cs="Times New Roman"/>
          <w:szCs w:val="22"/>
        </w:rPr>
        <w:t xml:space="preserve">PhD student, </w:t>
      </w:r>
      <w:r w:rsidR="005C7CBF" w:rsidRPr="005C7CBF">
        <w:rPr>
          <w:rFonts w:ascii="Times New Roman" w:hAnsi="Times New Roman" w:cs="Times New Roman"/>
          <w:lang w:val="vi-VN"/>
        </w:rPr>
        <w:t>Graduate Academy of Social Sciences</w:t>
      </w:r>
      <w:r>
        <w:rPr>
          <w:rFonts w:ascii="Times New Roman" w:hAnsi="Times New Roman" w:cs="Times New Roman"/>
          <w:szCs w:val="22"/>
          <w:lang w:val="vi-VN"/>
        </w:rPr>
        <w:t xml:space="preserve">; </w:t>
      </w:r>
      <w:r w:rsidRPr="007C3E09">
        <w:rPr>
          <w:rFonts w:ascii="Times New Roman" w:hAnsi="Times New Roman" w:cs="Times New Roman"/>
          <w:szCs w:val="22"/>
        </w:rPr>
        <w:t>Lecture, Hanoi University of Natural Resources and Environment</w:t>
      </w:r>
    </w:p>
    <w:p w14:paraId="5D9FA8EA" w14:textId="77777777" w:rsidR="005C7CBF" w:rsidRPr="005C7CBF" w:rsidRDefault="005C7CBF" w:rsidP="005C7CBF">
      <w:pPr>
        <w:spacing w:after="0" w:line="276" w:lineRule="auto"/>
        <w:rPr>
          <w:rFonts w:ascii="Times New Roman" w:hAnsi="Times New Roman" w:cs="Times New Roman"/>
          <w:lang w:val="vi-VN"/>
        </w:rPr>
      </w:pPr>
    </w:p>
    <w:p w14:paraId="51E238F4" w14:textId="18D28039" w:rsidR="00D723CB" w:rsidRPr="007C3E09" w:rsidRDefault="00D723CB" w:rsidP="00110D49">
      <w:pPr>
        <w:spacing w:line="276" w:lineRule="auto"/>
        <w:jc w:val="both"/>
        <w:rPr>
          <w:rFonts w:ascii="Times New Roman" w:hAnsi="Times New Roman" w:cs="Times New Roman"/>
          <w:sz w:val="20"/>
        </w:rPr>
      </w:pPr>
      <w:r w:rsidRPr="007C3E09">
        <w:rPr>
          <w:rFonts w:ascii="Times New Roman" w:hAnsi="Times New Roman" w:cs="Times New Roman"/>
          <w:b/>
          <w:bCs/>
          <w:sz w:val="20"/>
        </w:rPr>
        <w:t>Abstract</w:t>
      </w:r>
    </w:p>
    <w:p w14:paraId="4DABA958" w14:textId="77777777" w:rsidR="00012914" w:rsidRPr="002928E7" w:rsidRDefault="00012914" w:rsidP="002928E7">
      <w:pPr>
        <w:spacing w:after="18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Today, business managers always have to pay attention to working capital management activities, historical fact has proven the role of working capital, especially in the banking and finance industry, securities which have large corporations in the world such as Lehman Brothers, Bear Stearns...have large capital but are still insolvent and withdraw from the market. The problem for businesses (stock companies) is how to optimally manage working capital through the balance between profitability and liquidity. Therefore, research topics on working capital are always interested and special attention by scientists and business managers.</w:t>
      </w:r>
    </w:p>
    <w:p w14:paraId="3FDAF311" w14:textId="7B698180" w:rsidR="00012914" w:rsidRPr="002928E7" w:rsidRDefault="00012914" w:rsidP="002928E7">
      <w:pPr>
        <w:spacing w:after="180" w:line="276" w:lineRule="auto"/>
        <w:rPr>
          <w:rFonts w:ascii="Times New Roman" w:hAnsi="Times New Roman" w:cs="Times New Roman"/>
          <w:i/>
          <w:iCs/>
          <w:sz w:val="24"/>
          <w:szCs w:val="24"/>
        </w:rPr>
      </w:pPr>
      <w:r w:rsidRPr="002928E7">
        <w:rPr>
          <w:rFonts w:ascii="Times New Roman" w:hAnsi="Times New Roman" w:cs="Times New Roman"/>
          <w:b/>
          <w:bCs/>
          <w:sz w:val="24"/>
          <w:szCs w:val="24"/>
        </w:rPr>
        <w:t xml:space="preserve">Keywords: </w:t>
      </w:r>
      <w:r w:rsidRPr="002928E7">
        <w:rPr>
          <w:rFonts w:ascii="Times New Roman" w:hAnsi="Times New Roman" w:cs="Times New Roman"/>
          <w:i/>
          <w:iCs/>
          <w:sz w:val="24"/>
          <w:szCs w:val="24"/>
        </w:rPr>
        <w:t>ROA,</w:t>
      </w:r>
      <w:r w:rsidRPr="002928E7">
        <w:rPr>
          <w:rFonts w:ascii="Times New Roman" w:hAnsi="Times New Roman" w:cs="Times New Roman"/>
          <w:i/>
          <w:iCs/>
          <w:sz w:val="24"/>
          <w:szCs w:val="24"/>
          <w:lang w:val="vi-VN"/>
        </w:rPr>
        <w:t xml:space="preserve"> </w:t>
      </w:r>
      <w:r w:rsidRPr="002928E7">
        <w:rPr>
          <w:rFonts w:ascii="Times New Roman" w:hAnsi="Times New Roman" w:cs="Times New Roman"/>
          <w:i/>
          <w:iCs/>
          <w:sz w:val="24"/>
          <w:szCs w:val="24"/>
        </w:rPr>
        <w:t>ROE, Securities companies, Vietnam</w:t>
      </w:r>
    </w:p>
    <w:p w14:paraId="391A8900" w14:textId="1AA1F1A5" w:rsidR="00D723CB" w:rsidRPr="007C3E09" w:rsidRDefault="00D723CB" w:rsidP="00110D49">
      <w:pPr>
        <w:pStyle w:val="Heading1"/>
        <w:spacing w:line="276" w:lineRule="auto"/>
        <w:ind w:left="10"/>
        <w:jc w:val="both"/>
        <w:rPr>
          <w:szCs w:val="20"/>
        </w:rPr>
      </w:pPr>
      <w:r w:rsidRPr="007C3E09">
        <w:rPr>
          <w:szCs w:val="20"/>
        </w:rPr>
        <w:t xml:space="preserve">1. Introduction </w:t>
      </w:r>
    </w:p>
    <w:p w14:paraId="40CABD6C" w14:textId="1DE83DF1" w:rsidR="005C3763" w:rsidRPr="002928E7" w:rsidRDefault="005C3763" w:rsidP="002928E7">
      <w:pPr>
        <w:spacing w:after="18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Researching the impact of working capital management on the performance of securities companies, through the regression model of least squares (Pooled Ordinary Least Square - Pooled OLS). As a result</w:t>
      </w:r>
      <w:r w:rsidRPr="002928E7">
        <w:rPr>
          <w:rFonts w:ascii="Times New Roman" w:hAnsi="Times New Roman" w:cs="Times New Roman"/>
          <w:spacing w:val="2"/>
          <w:sz w:val="24"/>
          <w:szCs w:val="24"/>
        </w:rPr>
        <w:t>, working capital has a significant influence on the performance of Vietnamese securities companies (</w:t>
      </w:r>
      <w:r w:rsidRPr="002928E7">
        <w:rPr>
          <w:rFonts w:ascii="Times New Roman" w:hAnsi="Times New Roman" w:cs="Times New Roman"/>
          <w:color w:val="000000" w:themeColor="text1"/>
          <w:spacing w:val="2"/>
          <w:sz w:val="24"/>
          <w:szCs w:val="24"/>
        </w:rPr>
        <w:t>through the variable ROE/ROA return on equity and return on assets), namely net income working capital (NWC) has a positive effect, while Average Collection Period (ACP) has a negative relationship on firm performance. The implication of governance is that securities companies can increase business efficiency by investing more in working capital, and at the same time shortening the receivable collection period, through adjusting trade credit policies.</w:t>
      </w:r>
    </w:p>
    <w:p w14:paraId="2E2DD058" w14:textId="77777777" w:rsidR="00396743" w:rsidRPr="002928E7" w:rsidRDefault="00396743" w:rsidP="002928E7">
      <w:pPr>
        <w:spacing w:after="180" w:line="276" w:lineRule="auto"/>
        <w:rPr>
          <w:rFonts w:ascii="Times New Roman" w:hAnsi="Times New Roman" w:cs="Times New Roman"/>
          <w:b/>
          <w:bCs/>
          <w:sz w:val="24"/>
          <w:szCs w:val="24"/>
        </w:rPr>
      </w:pPr>
      <w:r w:rsidRPr="002928E7">
        <w:rPr>
          <w:rFonts w:ascii="Times New Roman" w:hAnsi="Times New Roman" w:cs="Times New Roman"/>
          <w:b/>
          <w:bCs/>
          <w:sz w:val="24"/>
          <w:szCs w:val="24"/>
        </w:rPr>
        <w:t xml:space="preserve">2. Literature review </w:t>
      </w:r>
    </w:p>
    <w:p w14:paraId="38E09C0B" w14:textId="77777777" w:rsidR="00396743" w:rsidRPr="002928E7" w:rsidRDefault="00396743" w:rsidP="002928E7">
      <w:pPr>
        <w:spacing w:after="180" w:line="276" w:lineRule="auto"/>
        <w:jc w:val="both"/>
        <w:rPr>
          <w:rFonts w:ascii="Times New Roman" w:hAnsi="Times New Roman" w:cs="Times New Roman"/>
          <w:color w:val="000000" w:themeColor="text1"/>
          <w:sz w:val="24"/>
          <w:szCs w:val="24"/>
        </w:rPr>
      </w:pPr>
      <w:r w:rsidRPr="002928E7">
        <w:rPr>
          <w:rFonts w:ascii="Times New Roman" w:hAnsi="Times New Roman" w:cs="Times New Roman"/>
          <w:color w:val="000000" w:themeColor="text1"/>
          <w:sz w:val="24"/>
          <w:szCs w:val="24"/>
        </w:rPr>
        <w:t xml:space="preserve">The term "Working capital" originates from the old American street vendors, who loaded up on horse-drawn carriages and peddled. Merchandises are called “Working capital” or “working capital” because they are what peddlers actually sell, and are turned over to make a profit. Chariots and horses are fixed assets. Street vendors usually own carriages and horses (equity), </w:t>
      </w:r>
      <w:r w:rsidRPr="002928E7">
        <w:rPr>
          <w:rFonts w:ascii="Times New Roman" w:hAnsi="Times New Roman" w:cs="Times New Roman"/>
          <w:color w:val="000000" w:themeColor="text1"/>
          <w:sz w:val="24"/>
          <w:szCs w:val="24"/>
        </w:rPr>
        <w:lastRenderedPageBreak/>
        <w:t>but the goods are usually purchased on credit or with a bank loan, which they must pay to the bank after each sale to ensure that the borrower has ability to repay debt and prestige with the bank. The more trips a salesperson makes each year, the more working capital is being turned over and the more profitable it is. Therefore, people call working capital (working capital) as working capital because they rotate (usually used and rotated during the year). Understood in this way working capital is the capital needed to turn finished materials and semi-finished products to collect cash, including cash, goods, receivables and other short-term assets that can be converted into cash in the short term.</w:t>
      </w:r>
    </w:p>
    <w:p w14:paraId="5E1AD1EF" w14:textId="144BBEBA" w:rsidR="00396743" w:rsidRPr="002928E7" w:rsidRDefault="00396743" w:rsidP="002928E7">
      <w:pPr>
        <w:spacing w:after="180" w:line="276" w:lineRule="auto"/>
        <w:jc w:val="both"/>
        <w:rPr>
          <w:rFonts w:ascii="Times New Roman" w:hAnsi="Times New Roman" w:cs="Times New Roman"/>
          <w:color w:val="000000" w:themeColor="text1"/>
          <w:sz w:val="24"/>
          <w:szCs w:val="24"/>
        </w:rPr>
      </w:pPr>
      <w:r w:rsidRPr="002928E7">
        <w:rPr>
          <w:rFonts w:ascii="Times New Roman" w:hAnsi="Times New Roman" w:cs="Times New Roman"/>
          <w:color w:val="000000" w:themeColor="text1"/>
          <w:sz w:val="24"/>
          <w:szCs w:val="24"/>
          <w:lang w:val="vi-VN"/>
        </w:rPr>
        <w:t>In fact, in the world, there are many studies on the content of working capital, the role of working capital in affecting business performance, some of these studies can be mentioned as</w:t>
      </w:r>
      <w:r w:rsidRPr="002928E7">
        <w:rPr>
          <w:rFonts w:ascii="Times New Roman" w:hAnsi="Times New Roman" w:cs="Times New Roman"/>
          <w:color w:val="000000" w:themeColor="text1"/>
          <w:sz w:val="24"/>
          <w:szCs w:val="24"/>
        </w:rPr>
        <w:t>:</w:t>
      </w:r>
    </w:p>
    <w:p w14:paraId="45F49EC8" w14:textId="77777777" w:rsidR="00396743" w:rsidRPr="002928E7" w:rsidRDefault="00396743" w:rsidP="002928E7">
      <w:pPr>
        <w:spacing w:after="180" w:line="276" w:lineRule="auto"/>
        <w:jc w:val="both"/>
        <w:rPr>
          <w:rFonts w:ascii="Times New Roman" w:hAnsi="Times New Roman" w:cs="Times New Roman"/>
          <w:sz w:val="24"/>
          <w:szCs w:val="24"/>
        </w:rPr>
      </w:pPr>
      <w:r w:rsidRPr="002928E7">
        <w:rPr>
          <w:rFonts w:ascii="Times New Roman" w:hAnsi="Times New Roman" w:cs="Times New Roman"/>
          <w:sz w:val="24"/>
          <w:szCs w:val="24"/>
        </w:rPr>
        <w:t xml:space="preserve">Belt and Smith (1991), are said to overcome previous studies on working capital management, including that previous studies only approached cash management aspect; business credit; banking services; liquidity management; liquidity… on the basis of comparative research on working capital management practices in Australia and the US, the author has built a survey consisting of 38 questions, divided into three groups: working capital policy, general overview of management working capital management and managing each working capital component, then summarizing and </w:t>
      </w:r>
      <w:proofErr w:type="spellStart"/>
      <w:r w:rsidRPr="002928E7">
        <w:rPr>
          <w:rFonts w:ascii="Times New Roman" w:hAnsi="Times New Roman" w:cs="Times New Roman"/>
          <w:sz w:val="24"/>
          <w:szCs w:val="24"/>
        </w:rPr>
        <w:t>analyzing</w:t>
      </w:r>
      <w:proofErr w:type="spellEnd"/>
      <w:r w:rsidRPr="002928E7">
        <w:rPr>
          <w:rFonts w:ascii="Times New Roman" w:hAnsi="Times New Roman" w:cs="Times New Roman"/>
          <w:sz w:val="24"/>
          <w:szCs w:val="24"/>
        </w:rPr>
        <w:t>.</w:t>
      </w:r>
    </w:p>
    <w:p w14:paraId="547C3A25" w14:textId="77777777" w:rsidR="00396743" w:rsidRPr="002928E7" w:rsidRDefault="00396743" w:rsidP="002928E7">
      <w:pPr>
        <w:spacing w:after="180" w:line="276" w:lineRule="auto"/>
        <w:jc w:val="both"/>
        <w:rPr>
          <w:rFonts w:ascii="Times New Roman" w:hAnsi="Times New Roman" w:cs="Times New Roman"/>
          <w:sz w:val="24"/>
          <w:szCs w:val="24"/>
        </w:rPr>
      </w:pPr>
      <w:proofErr w:type="spellStart"/>
      <w:r w:rsidRPr="002928E7">
        <w:rPr>
          <w:rFonts w:ascii="Times New Roman" w:hAnsi="Times New Roman" w:cs="Times New Roman"/>
          <w:sz w:val="24"/>
          <w:szCs w:val="24"/>
        </w:rPr>
        <w:t>Deloof</w:t>
      </w:r>
      <w:proofErr w:type="spellEnd"/>
      <w:r w:rsidRPr="002928E7">
        <w:rPr>
          <w:rFonts w:ascii="Times New Roman" w:hAnsi="Times New Roman" w:cs="Times New Roman"/>
          <w:sz w:val="24"/>
          <w:szCs w:val="24"/>
        </w:rPr>
        <w:t xml:space="preserve"> (2003), which examines the relationship between working capital (WCM) and corporate profits in Belgium, includes 1009 large non-financial companies for the period 1992-1996. The research results show that the cash conversion cycle is used as a comprehensive measure of VCM, and companies can improve their profitability by reducing the number of days receivable and inventory.</w:t>
      </w:r>
    </w:p>
    <w:p w14:paraId="3CCF6EF7" w14:textId="77777777" w:rsidR="00396743" w:rsidRPr="002928E7" w:rsidRDefault="00396743" w:rsidP="002928E7">
      <w:pPr>
        <w:spacing w:after="180" w:line="276" w:lineRule="auto"/>
        <w:jc w:val="both"/>
        <w:rPr>
          <w:rFonts w:ascii="Times New Roman" w:hAnsi="Times New Roman" w:cs="Times New Roman"/>
          <w:color w:val="000000" w:themeColor="text1"/>
          <w:sz w:val="24"/>
          <w:szCs w:val="24"/>
        </w:rPr>
      </w:pPr>
      <w:proofErr w:type="spellStart"/>
      <w:r w:rsidRPr="002928E7">
        <w:rPr>
          <w:rFonts w:ascii="Times New Roman" w:hAnsi="Times New Roman" w:cs="Times New Roman"/>
          <w:color w:val="000000" w:themeColor="text1"/>
          <w:sz w:val="24"/>
          <w:szCs w:val="24"/>
        </w:rPr>
        <w:t>Padachi</w:t>
      </w:r>
      <w:proofErr w:type="spellEnd"/>
      <w:r w:rsidRPr="002928E7">
        <w:rPr>
          <w:rFonts w:ascii="Times New Roman" w:hAnsi="Times New Roman" w:cs="Times New Roman"/>
          <w:color w:val="000000" w:themeColor="text1"/>
          <w:sz w:val="24"/>
          <w:szCs w:val="24"/>
        </w:rPr>
        <w:t xml:space="preserve"> (2006), The author studies trends in working capital management that have an impact on business performance. The dependent variable, return on total assets is used as a measure, the independent variables used in the analysis are the number of days in inventory, the number of days for accounts receivable, the number of days for accounts payable, and the life cycle. cash conversion. The results show that high investment in inventory and accounts receivable is associated with lower profitability.</w:t>
      </w:r>
    </w:p>
    <w:p w14:paraId="7CE0C52E" w14:textId="77777777" w:rsidR="00396743" w:rsidRPr="002928E7" w:rsidRDefault="00396743" w:rsidP="002928E7">
      <w:pPr>
        <w:spacing w:after="180" w:line="276" w:lineRule="auto"/>
        <w:jc w:val="both"/>
        <w:rPr>
          <w:rFonts w:ascii="Times New Roman" w:hAnsi="Times New Roman" w:cs="Times New Roman"/>
          <w:sz w:val="24"/>
          <w:szCs w:val="24"/>
        </w:rPr>
      </w:pPr>
      <w:proofErr w:type="spellStart"/>
      <w:r w:rsidRPr="002928E7">
        <w:rPr>
          <w:rFonts w:ascii="Times New Roman" w:hAnsi="Times New Roman" w:cs="Times New Roman"/>
          <w:sz w:val="24"/>
          <w:szCs w:val="24"/>
        </w:rPr>
        <w:t>Vishnani</w:t>
      </w:r>
      <w:proofErr w:type="spellEnd"/>
      <w:r w:rsidRPr="002928E7">
        <w:rPr>
          <w:rFonts w:ascii="Times New Roman" w:hAnsi="Times New Roman" w:cs="Times New Roman"/>
          <w:sz w:val="24"/>
          <w:szCs w:val="24"/>
        </w:rPr>
        <w:t xml:space="preserve"> and partners (2007), study the role of working capital management policy on profitability of profitable firms in the period 1994–95 to 2004–05. The impact of working capital policy on profitability has been tested by correlation coefficient and regression analysis between profitability ratio and some key working capital policy indicators. The results of the correlation analysis of aggregated data across the industry show that there is no uniform correlation (positive or negative) between liquidity and profitability in the industry as a whole; rather it differs between companies in the industry.</w:t>
      </w:r>
    </w:p>
    <w:p w14:paraId="55F9728A" w14:textId="77777777" w:rsidR="00396743" w:rsidRPr="002928E7" w:rsidRDefault="00396743" w:rsidP="002928E7">
      <w:pPr>
        <w:spacing w:after="180" w:line="276" w:lineRule="auto"/>
        <w:jc w:val="both"/>
        <w:rPr>
          <w:rFonts w:ascii="Times New Roman" w:hAnsi="Times New Roman" w:cs="Times New Roman"/>
          <w:sz w:val="24"/>
          <w:szCs w:val="24"/>
        </w:rPr>
      </w:pPr>
      <w:r w:rsidRPr="002928E7">
        <w:rPr>
          <w:rFonts w:ascii="Times New Roman" w:hAnsi="Times New Roman" w:cs="Times New Roman"/>
          <w:sz w:val="24"/>
          <w:szCs w:val="24"/>
        </w:rPr>
        <w:t xml:space="preserve">Vahid and partners (2012), there is a negative and significant relationship between the average collection period, daily inventory turnover, average payment period, net transaction cycle and operating efficiency. movements of companies listed on the Stock Exchange. There is no evidence to support the existence of a significant relationship between the cash conversion cycle and corporate performance. The author said that the case of increasing the collection </w:t>
      </w:r>
      <w:r w:rsidRPr="002928E7">
        <w:rPr>
          <w:rFonts w:ascii="Times New Roman" w:hAnsi="Times New Roman" w:cs="Times New Roman"/>
          <w:sz w:val="24"/>
          <w:szCs w:val="24"/>
        </w:rPr>
        <w:lastRenderedPageBreak/>
        <w:t>period, payment period and net transactions will lead to a decrease in the company's profit, and managers can increase the profit of the company by rationally, reducing the period. collection, inventory turnover and billing period.</w:t>
      </w:r>
    </w:p>
    <w:p w14:paraId="22F220F3" w14:textId="77777777" w:rsidR="00396743" w:rsidRPr="002928E7" w:rsidRDefault="00396743" w:rsidP="002928E7">
      <w:pPr>
        <w:spacing w:after="180" w:line="276" w:lineRule="auto"/>
        <w:jc w:val="both"/>
        <w:rPr>
          <w:rFonts w:ascii="Times New Roman" w:hAnsi="Times New Roman" w:cs="Times New Roman"/>
          <w:color w:val="000000" w:themeColor="text1"/>
          <w:sz w:val="24"/>
          <w:szCs w:val="24"/>
        </w:rPr>
      </w:pPr>
      <w:r w:rsidRPr="002928E7">
        <w:rPr>
          <w:rFonts w:ascii="Times New Roman" w:hAnsi="Times New Roman" w:cs="Times New Roman"/>
          <w:color w:val="000000" w:themeColor="text1"/>
          <w:sz w:val="24"/>
          <w:szCs w:val="24"/>
        </w:rPr>
        <w:t>Lamptey and partners (2017), studied the effect of working capital management on the performance of 400 small and medium enterprises in Ghana. Research period from 2011 to 2015, through OLS least squares regression method. Return on Employed Capital (ROCE) is used as the dependent variable, the independent variable is the average collection period (ACCP); Average collection period (AACP); Average payable period (AAPP) and inventory turnover days (AITP), the control variables being size, age, and industry-specific. The results show that cash conversion time, average days of receivables and average days of inventory turnover are significantly and negatively related to operating efficiency.</w:t>
      </w:r>
    </w:p>
    <w:p w14:paraId="582C13D3" w14:textId="761F1EEB" w:rsidR="00396743" w:rsidRPr="002928E7" w:rsidRDefault="00396743" w:rsidP="002928E7">
      <w:pPr>
        <w:spacing w:after="180" w:line="276" w:lineRule="auto"/>
        <w:jc w:val="both"/>
        <w:rPr>
          <w:rFonts w:ascii="Times New Roman" w:hAnsi="Times New Roman" w:cs="Times New Roman"/>
          <w:color w:val="000000" w:themeColor="text1"/>
          <w:sz w:val="24"/>
          <w:szCs w:val="24"/>
        </w:rPr>
      </w:pPr>
      <w:r w:rsidRPr="002928E7">
        <w:rPr>
          <w:rFonts w:ascii="Times New Roman" w:hAnsi="Times New Roman" w:cs="Times New Roman"/>
          <w:sz w:val="24"/>
          <w:szCs w:val="24"/>
        </w:rPr>
        <w:t>Ren and partners (2019), study a sample of companies between 2010 and 2017, working capital (WCM) as measured by the cash conversion cycle (CCC); profitability is measured by core profit ratio; ownership structure is classified based on state-owned enterprises (SOEs) and non-SOEs; and IEs are measured from the perspective of factor market (FM) and legal system (LS). The results show a negative relationship between CCC and firm performance, and FM and LS have the effect of enhancing the negative association between CCC and profitability. VCM has a significant influence on the profitability of companies in China.</w:t>
      </w:r>
    </w:p>
    <w:p w14:paraId="2E017D8A" w14:textId="77777777" w:rsidR="00396743" w:rsidRPr="002928E7" w:rsidRDefault="00396743" w:rsidP="002928E7">
      <w:pPr>
        <w:spacing w:after="180" w:line="276" w:lineRule="auto"/>
        <w:jc w:val="both"/>
        <w:rPr>
          <w:rFonts w:ascii="Times New Roman" w:hAnsi="Times New Roman" w:cs="Times New Roman"/>
          <w:color w:val="000000" w:themeColor="text1"/>
          <w:sz w:val="24"/>
          <w:szCs w:val="24"/>
        </w:rPr>
      </w:pPr>
      <w:proofErr w:type="spellStart"/>
      <w:r w:rsidRPr="002928E7">
        <w:rPr>
          <w:rFonts w:ascii="Times New Roman" w:hAnsi="Times New Roman" w:cs="Times New Roman"/>
          <w:color w:val="000000" w:themeColor="text1"/>
          <w:sz w:val="24"/>
          <w:szCs w:val="24"/>
        </w:rPr>
        <w:t>Akgün</w:t>
      </w:r>
      <w:proofErr w:type="spellEnd"/>
      <w:r w:rsidRPr="002928E7">
        <w:rPr>
          <w:rFonts w:ascii="Times New Roman" w:hAnsi="Times New Roman" w:cs="Times New Roman"/>
          <w:color w:val="000000" w:themeColor="text1"/>
          <w:sz w:val="24"/>
          <w:szCs w:val="24"/>
        </w:rPr>
        <w:t xml:space="preserve"> and </w:t>
      </w:r>
      <w:proofErr w:type="spellStart"/>
      <w:r w:rsidRPr="002928E7">
        <w:rPr>
          <w:rFonts w:ascii="Times New Roman" w:hAnsi="Times New Roman" w:cs="Times New Roman"/>
          <w:color w:val="000000" w:themeColor="text1"/>
          <w:sz w:val="24"/>
          <w:szCs w:val="24"/>
        </w:rPr>
        <w:t>Karataş</w:t>
      </w:r>
      <w:proofErr w:type="spellEnd"/>
      <w:r w:rsidRPr="002928E7">
        <w:rPr>
          <w:rFonts w:ascii="Times New Roman" w:hAnsi="Times New Roman" w:cs="Times New Roman"/>
          <w:color w:val="000000" w:themeColor="text1"/>
          <w:sz w:val="24"/>
          <w:szCs w:val="24"/>
        </w:rPr>
        <w:t xml:space="preserve"> (2020), in the study of the management of the relationship between working capital and business performance of listed companies in the EU-28 between 2003 and 2012. Using the average square method (OLS) are commonly used to </w:t>
      </w:r>
      <w:proofErr w:type="spellStart"/>
      <w:r w:rsidRPr="002928E7">
        <w:rPr>
          <w:rFonts w:ascii="Times New Roman" w:hAnsi="Times New Roman" w:cs="Times New Roman"/>
          <w:color w:val="000000" w:themeColor="text1"/>
          <w:sz w:val="24"/>
          <w:szCs w:val="24"/>
        </w:rPr>
        <w:t>analyze</w:t>
      </w:r>
      <w:proofErr w:type="spellEnd"/>
      <w:r w:rsidRPr="002928E7">
        <w:rPr>
          <w:rFonts w:ascii="Times New Roman" w:hAnsi="Times New Roman" w:cs="Times New Roman"/>
          <w:color w:val="000000" w:themeColor="text1"/>
          <w:sz w:val="24"/>
          <w:szCs w:val="24"/>
        </w:rPr>
        <w:t xml:space="preserve"> sample data. The dependent variable consists of three measures, namely return on assets (ROA), return on equity (ROE) and earnings before interest and tax margin (EBITM). The results show that there is a negative relationship between total working capital and business performance. Current ratio has a statistically significant impact on business performance as indicated by ROA for all EU countries. The 2008 financial crisis had a significant negative impact on ROA.</w:t>
      </w:r>
      <w:r w:rsidRPr="002928E7">
        <w:rPr>
          <w:rFonts w:ascii="Times New Roman" w:hAnsi="Times New Roman" w:cs="Times New Roman"/>
          <w:color w:val="000000" w:themeColor="text1"/>
          <w:sz w:val="24"/>
          <w:szCs w:val="24"/>
          <w:lang w:val="vi-VN"/>
        </w:rPr>
        <w:t> </w:t>
      </w:r>
    </w:p>
    <w:p w14:paraId="0A39E297" w14:textId="77777777" w:rsidR="00396743" w:rsidRPr="002928E7" w:rsidRDefault="00396743" w:rsidP="002928E7">
      <w:pPr>
        <w:spacing w:after="180" w:line="276" w:lineRule="auto"/>
        <w:jc w:val="both"/>
        <w:rPr>
          <w:rFonts w:ascii="Times New Roman" w:hAnsi="Times New Roman" w:cs="Times New Roman"/>
          <w:color w:val="000000" w:themeColor="text1"/>
          <w:sz w:val="24"/>
          <w:szCs w:val="24"/>
        </w:rPr>
      </w:pPr>
      <w:r w:rsidRPr="002928E7">
        <w:rPr>
          <w:rFonts w:ascii="Times New Roman" w:hAnsi="Times New Roman" w:cs="Times New Roman"/>
          <w:color w:val="000000" w:themeColor="text1"/>
          <w:sz w:val="24"/>
          <w:szCs w:val="24"/>
        </w:rPr>
        <w:t xml:space="preserve">Osama et al (2020), net working capital (NWC) level has a non-linear effect on profitability when using (ROA) as a measure of return, while the results are insignificant when using (ROE) as a measure of profitability, while there is no interaction effect between (NWC), cash level. </w:t>
      </w:r>
      <w:proofErr w:type="spellStart"/>
      <w:r w:rsidRPr="002928E7">
        <w:rPr>
          <w:rFonts w:ascii="Times New Roman" w:hAnsi="Times New Roman" w:cs="Times New Roman"/>
          <w:color w:val="000000" w:themeColor="text1"/>
          <w:sz w:val="24"/>
          <w:szCs w:val="24"/>
        </w:rPr>
        <w:t>Kayani</w:t>
      </w:r>
      <w:proofErr w:type="spellEnd"/>
      <w:r w:rsidRPr="002928E7">
        <w:rPr>
          <w:rFonts w:ascii="Times New Roman" w:hAnsi="Times New Roman" w:cs="Times New Roman"/>
          <w:color w:val="000000" w:themeColor="text1"/>
          <w:sz w:val="24"/>
          <w:szCs w:val="24"/>
        </w:rPr>
        <w:t xml:space="preserve"> et al (2020), working capital has a significant relationship with operating efficiency, cash conversion cycle (CCC) and inventory conversion period (ICP) exhibit a negative relationship. extreme for efficiency, reducing (CCC) and (ICP) improves operational efficiency.</w:t>
      </w:r>
    </w:p>
    <w:p w14:paraId="69B66AF5" w14:textId="77777777" w:rsidR="00396743" w:rsidRPr="002928E7" w:rsidRDefault="00396743" w:rsidP="002928E7">
      <w:pPr>
        <w:spacing w:after="180" w:line="276" w:lineRule="auto"/>
        <w:rPr>
          <w:rFonts w:ascii="Times New Roman" w:hAnsi="Times New Roman" w:cs="Times New Roman"/>
          <w:b/>
          <w:bCs/>
          <w:sz w:val="24"/>
          <w:szCs w:val="24"/>
        </w:rPr>
      </w:pPr>
      <w:r w:rsidRPr="002928E7">
        <w:rPr>
          <w:rFonts w:ascii="Times New Roman" w:hAnsi="Times New Roman" w:cs="Times New Roman"/>
          <w:b/>
          <w:bCs/>
          <w:sz w:val="24"/>
          <w:szCs w:val="24"/>
        </w:rPr>
        <w:t>3. Methodology</w:t>
      </w:r>
    </w:p>
    <w:p w14:paraId="16322A60" w14:textId="77777777" w:rsidR="00396743" w:rsidRPr="002928E7" w:rsidRDefault="00396743" w:rsidP="002928E7">
      <w:pPr>
        <w:spacing w:after="18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 xml:space="preserve"> (1) </w:t>
      </w:r>
      <w:r w:rsidRPr="002928E7">
        <w:rPr>
          <w:rFonts w:ascii="Times New Roman" w:hAnsi="Times New Roman" w:cs="Times New Roman"/>
          <w:i/>
          <w:iCs/>
          <w:color w:val="000000" w:themeColor="text1"/>
          <w:spacing w:val="2"/>
          <w:sz w:val="24"/>
          <w:szCs w:val="24"/>
        </w:rPr>
        <w:t>Objectives of quantitative research</w:t>
      </w:r>
      <w:r w:rsidRPr="002928E7">
        <w:rPr>
          <w:rFonts w:ascii="Times New Roman" w:hAnsi="Times New Roman" w:cs="Times New Roman"/>
          <w:color w:val="000000" w:themeColor="text1"/>
          <w:spacing w:val="2"/>
          <w:sz w:val="24"/>
          <w:szCs w:val="24"/>
        </w:rPr>
        <w:t>. The author examines the impact of working capital on the performance of securities companies in the period 2015-2019, the results serve as a basis for accurately assessing the effects, helping securities companies have solutions to enhance operational efficiency of securities companies</w:t>
      </w:r>
    </w:p>
    <w:p w14:paraId="0495C09A" w14:textId="77777777" w:rsidR="00396743" w:rsidRPr="002928E7" w:rsidRDefault="00396743" w:rsidP="002928E7">
      <w:pPr>
        <w:spacing w:after="18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lang w:val="vi-VN"/>
        </w:rPr>
        <w:t xml:space="preserve">(2) </w:t>
      </w:r>
      <w:r w:rsidRPr="002928E7">
        <w:rPr>
          <w:rFonts w:ascii="Times New Roman" w:hAnsi="Times New Roman" w:cs="Times New Roman"/>
          <w:i/>
          <w:iCs/>
          <w:color w:val="000000" w:themeColor="text1"/>
          <w:spacing w:val="2"/>
          <w:sz w:val="24"/>
          <w:szCs w:val="24"/>
        </w:rPr>
        <w:t>Research data</w:t>
      </w:r>
      <w:r w:rsidRPr="002928E7">
        <w:rPr>
          <w:rFonts w:ascii="Times New Roman" w:hAnsi="Times New Roman" w:cs="Times New Roman"/>
          <w:color w:val="000000" w:themeColor="text1"/>
          <w:spacing w:val="2"/>
          <w:sz w:val="24"/>
          <w:szCs w:val="24"/>
        </w:rPr>
        <w:t xml:space="preserve">. The data used by the PhD student is secondary data, taken from the website (Vietstock.vn), from the annual reports of securities companies and the General </w:t>
      </w:r>
      <w:r w:rsidRPr="002928E7">
        <w:rPr>
          <w:rFonts w:ascii="Times New Roman" w:hAnsi="Times New Roman" w:cs="Times New Roman"/>
          <w:color w:val="000000" w:themeColor="text1"/>
          <w:spacing w:val="2"/>
          <w:sz w:val="24"/>
          <w:szCs w:val="24"/>
        </w:rPr>
        <w:lastRenderedPageBreak/>
        <w:t xml:space="preserve">Statistics Office (Gso.gov.vn). The data set includes financial statements of 49 securities companies for the period 2015-2019, 240 observations, the author will exclude newly established or consolidated securities companies, which makes financial data not comparable and securities companies are unfair. provide sufficient information for the study. According to </w:t>
      </w:r>
      <w:proofErr w:type="spellStart"/>
      <w:r w:rsidRPr="002928E7">
        <w:rPr>
          <w:rFonts w:ascii="Times New Roman" w:hAnsi="Times New Roman" w:cs="Times New Roman"/>
          <w:color w:val="000000" w:themeColor="text1"/>
          <w:spacing w:val="2"/>
          <w:sz w:val="24"/>
          <w:szCs w:val="24"/>
        </w:rPr>
        <w:t>Bollen</w:t>
      </w:r>
      <w:proofErr w:type="spellEnd"/>
      <w:r w:rsidRPr="002928E7">
        <w:rPr>
          <w:rFonts w:ascii="Times New Roman" w:hAnsi="Times New Roman" w:cs="Times New Roman"/>
          <w:color w:val="000000" w:themeColor="text1"/>
          <w:spacing w:val="2"/>
          <w:sz w:val="24"/>
          <w:szCs w:val="24"/>
        </w:rPr>
        <w:t xml:space="preserve"> (1989) when </w:t>
      </w:r>
      <w:proofErr w:type="spellStart"/>
      <w:r w:rsidRPr="002928E7">
        <w:rPr>
          <w:rFonts w:ascii="Times New Roman" w:hAnsi="Times New Roman" w:cs="Times New Roman"/>
          <w:color w:val="000000" w:themeColor="text1"/>
          <w:spacing w:val="2"/>
          <w:sz w:val="24"/>
          <w:szCs w:val="24"/>
        </w:rPr>
        <w:t>analyzing</w:t>
      </w:r>
      <w:proofErr w:type="spellEnd"/>
      <w:r w:rsidRPr="002928E7">
        <w:rPr>
          <w:rFonts w:ascii="Times New Roman" w:hAnsi="Times New Roman" w:cs="Times New Roman"/>
          <w:color w:val="000000" w:themeColor="text1"/>
          <w:spacing w:val="2"/>
          <w:sz w:val="24"/>
          <w:szCs w:val="24"/>
        </w:rPr>
        <w:t xml:space="preserve"> the model with linear structure, the sample size is calculated according to the formula n=5*2i (</w:t>
      </w:r>
      <w:proofErr w:type="spellStart"/>
      <w:r w:rsidRPr="002928E7">
        <w:rPr>
          <w:rFonts w:ascii="Times New Roman" w:hAnsi="Times New Roman" w:cs="Times New Roman"/>
          <w:color w:val="000000" w:themeColor="text1"/>
          <w:spacing w:val="2"/>
          <w:sz w:val="24"/>
          <w:szCs w:val="24"/>
        </w:rPr>
        <w:t>i</w:t>
      </w:r>
      <w:proofErr w:type="spellEnd"/>
      <w:r w:rsidRPr="002928E7">
        <w:rPr>
          <w:rFonts w:ascii="Times New Roman" w:hAnsi="Times New Roman" w:cs="Times New Roman"/>
          <w:color w:val="000000" w:themeColor="text1"/>
          <w:spacing w:val="2"/>
          <w:sz w:val="24"/>
          <w:szCs w:val="24"/>
        </w:rPr>
        <w:t xml:space="preserve"> is the observed variable in the model). According to </w:t>
      </w:r>
      <w:proofErr w:type="spellStart"/>
      <w:r w:rsidRPr="002928E7">
        <w:rPr>
          <w:rFonts w:ascii="Times New Roman" w:hAnsi="Times New Roman" w:cs="Times New Roman"/>
          <w:color w:val="000000" w:themeColor="text1"/>
          <w:spacing w:val="2"/>
          <w:sz w:val="24"/>
          <w:szCs w:val="24"/>
        </w:rPr>
        <w:t>Tabachnick</w:t>
      </w:r>
      <w:proofErr w:type="spellEnd"/>
      <w:r w:rsidRPr="002928E7">
        <w:rPr>
          <w:rFonts w:ascii="Times New Roman" w:hAnsi="Times New Roman" w:cs="Times New Roman"/>
          <w:color w:val="000000" w:themeColor="text1"/>
          <w:spacing w:val="2"/>
          <w:sz w:val="24"/>
          <w:szCs w:val="24"/>
        </w:rPr>
        <w:t xml:space="preserve"> and </w:t>
      </w:r>
      <w:proofErr w:type="spellStart"/>
      <w:r w:rsidRPr="002928E7">
        <w:rPr>
          <w:rFonts w:ascii="Times New Roman" w:hAnsi="Times New Roman" w:cs="Times New Roman"/>
          <w:color w:val="000000" w:themeColor="text1"/>
          <w:spacing w:val="2"/>
          <w:sz w:val="24"/>
          <w:szCs w:val="24"/>
        </w:rPr>
        <w:t>Fidell</w:t>
      </w:r>
      <w:proofErr w:type="spellEnd"/>
      <w:r w:rsidRPr="002928E7">
        <w:rPr>
          <w:rFonts w:ascii="Times New Roman" w:hAnsi="Times New Roman" w:cs="Times New Roman"/>
          <w:color w:val="000000" w:themeColor="text1"/>
          <w:spacing w:val="2"/>
          <w:sz w:val="24"/>
          <w:szCs w:val="24"/>
        </w:rPr>
        <w:t xml:space="preserve"> (2007) the sample size in multiple linear regression analysis is calculated according to the formula n= 50 + 8q (q is the number of independent variables in the model).</w:t>
      </w:r>
    </w:p>
    <w:p w14:paraId="1782B97E" w14:textId="57D0E95F" w:rsidR="00396743" w:rsidRPr="002928E7" w:rsidRDefault="00396743" w:rsidP="002928E7">
      <w:pPr>
        <w:spacing w:after="18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i/>
          <w:iCs/>
          <w:color w:val="000000" w:themeColor="text1"/>
          <w:spacing w:val="2"/>
          <w:sz w:val="24"/>
          <w:szCs w:val="24"/>
          <w:lang w:val="vi-VN"/>
        </w:rPr>
        <w:t xml:space="preserve">(3) </w:t>
      </w:r>
      <w:r w:rsidRPr="002928E7">
        <w:rPr>
          <w:rFonts w:ascii="Times New Roman" w:hAnsi="Times New Roman" w:cs="Times New Roman"/>
          <w:i/>
          <w:iCs/>
          <w:spacing w:val="2"/>
          <w:sz w:val="24"/>
          <w:szCs w:val="24"/>
        </w:rPr>
        <w:t>Research Methods</w:t>
      </w:r>
      <w:r w:rsidRPr="002928E7">
        <w:rPr>
          <w:rFonts w:ascii="Times New Roman" w:hAnsi="Times New Roman" w:cs="Times New Roman"/>
          <w:spacing w:val="2"/>
          <w:sz w:val="24"/>
          <w:szCs w:val="24"/>
        </w:rPr>
        <w:t>. The author uses STATA 14 software to test and estimate the least squares regression model (Pooled Ordinary Least Square - Pooled OLS). The model is tested for defects and corrected for defects in the model.</w:t>
      </w:r>
    </w:p>
    <w:p w14:paraId="0D12C2E9" w14:textId="77777777" w:rsidR="00396743" w:rsidRPr="002928E7" w:rsidRDefault="00396743" w:rsidP="002928E7">
      <w:pPr>
        <w:tabs>
          <w:tab w:val="left" w:pos="426"/>
          <w:tab w:val="left" w:pos="1134"/>
          <w:tab w:val="left" w:pos="1276"/>
        </w:tabs>
        <w:spacing w:after="180" w:line="276" w:lineRule="auto"/>
        <w:jc w:val="center"/>
        <w:rPr>
          <w:rFonts w:ascii="Times New Roman" w:hAnsi="Times New Roman" w:cs="Times New Roman"/>
          <w:b/>
          <w:color w:val="000000"/>
          <w:sz w:val="24"/>
          <w:szCs w:val="24"/>
          <w:vertAlign w:val="subscript"/>
          <w:lang w:val="vi-VN"/>
        </w:rPr>
      </w:pPr>
      <w:r w:rsidRPr="002928E7">
        <w:rPr>
          <w:rFonts w:ascii="Times New Roman" w:hAnsi="Times New Roman" w:cs="Times New Roman"/>
          <w:b/>
          <w:color w:val="000000"/>
          <w:sz w:val="24"/>
          <w:szCs w:val="24"/>
          <w:lang w:val="vi-VN"/>
        </w:rPr>
        <w:t>Y</w:t>
      </w:r>
      <w:r w:rsidRPr="002928E7">
        <w:rPr>
          <w:rFonts w:ascii="Times New Roman" w:hAnsi="Times New Roman" w:cs="Times New Roman"/>
          <w:b/>
          <w:color w:val="000000"/>
          <w:sz w:val="24"/>
          <w:szCs w:val="24"/>
          <w:vertAlign w:val="subscript"/>
          <w:lang w:val="vi-VN"/>
        </w:rPr>
        <w:t xml:space="preserve">it </w:t>
      </w:r>
      <w:r w:rsidRPr="002928E7">
        <w:rPr>
          <w:rFonts w:ascii="Times New Roman" w:hAnsi="Times New Roman" w:cs="Times New Roman"/>
          <w:b/>
          <w:color w:val="000000"/>
          <w:sz w:val="24"/>
          <w:szCs w:val="24"/>
          <w:lang w:val="vi-VN"/>
        </w:rPr>
        <w:t xml:space="preserve">= </w:t>
      </w:r>
      <w:r w:rsidRPr="002928E7">
        <w:rPr>
          <w:rFonts w:ascii="Times New Roman" w:hAnsi="Times New Roman" w:cs="Times New Roman"/>
          <w:b/>
          <w:color w:val="000000"/>
          <w:sz w:val="24"/>
          <w:szCs w:val="24"/>
          <w:lang w:val="vi-VN"/>
        </w:rPr>
        <w:sym w:font="Symbol" w:char="F062"/>
      </w:r>
      <w:r w:rsidRPr="002928E7">
        <w:rPr>
          <w:rFonts w:ascii="Times New Roman" w:hAnsi="Times New Roman" w:cs="Times New Roman"/>
          <w:b/>
          <w:color w:val="000000"/>
          <w:sz w:val="24"/>
          <w:szCs w:val="24"/>
          <w:vertAlign w:val="subscript"/>
          <w:lang w:val="vi-VN"/>
        </w:rPr>
        <w:t>1</w:t>
      </w:r>
      <w:r w:rsidRPr="002928E7">
        <w:rPr>
          <w:rFonts w:ascii="Times New Roman" w:hAnsi="Times New Roman" w:cs="Times New Roman"/>
          <w:b/>
          <w:color w:val="000000"/>
          <w:sz w:val="24"/>
          <w:szCs w:val="24"/>
          <w:lang w:val="vi-VN"/>
        </w:rPr>
        <w:t>X</w:t>
      </w:r>
      <w:r w:rsidRPr="002928E7">
        <w:rPr>
          <w:rFonts w:ascii="Times New Roman" w:hAnsi="Times New Roman" w:cs="Times New Roman"/>
          <w:b/>
          <w:color w:val="000000"/>
          <w:sz w:val="24"/>
          <w:szCs w:val="24"/>
          <w:vertAlign w:val="subscript"/>
          <w:lang w:val="vi-VN"/>
        </w:rPr>
        <w:t xml:space="preserve">it1 </w:t>
      </w:r>
      <w:r w:rsidRPr="002928E7">
        <w:rPr>
          <w:rFonts w:ascii="Times New Roman" w:hAnsi="Times New Roman" w:cs="Times New Roman"/>
          <w:b/>
          <w:color w:val="000000"/>
          <w:sz w:val="24"/>
          <w:szCs w:val="24"/>
          <w:lang w:val="vi-VN"/>
        </w:rPr>
        <w:t xml:space="preserve">+ </w:t>
      </w:r>
      <w:r w:rsidRPr="002928E7">
        <w:rPr>
          <w:rFonts w:ascii="Times New Roman" w:hAnsi="Times New Roman" w:cs="Times New Roman"/>
          <w:b/>
          <w:color w:val="000000"/>
          <w:sz w:val="24"/>
          <w:szCs w:val="24"/>
          <w:lang w:val="vi-VN"/>
        </w:rPr>
        <w:sym w:font="Symbol" w:char="F062"/>
      </w:r>
      <w:r w:rsidRPr="002928E7">
        <w:rPr>
          <w:rFonts w:ascii="Times New Roman" w:hAnsi="Times New Roman" w:cs="Times New Roman"/>
          <w:b/>
          <w:color w:val="000000"/>
          <w:sz w:val="24"/>
          <w:szCs w:val="24"/>
          <w:vertAlign w:val="subscript"/>
          <w:lang w:val="vi-VN"/>
        </w:rPr>
        <w:t>2</w:t>
      </w:r>
      <w:r w:rsidRPr="002928E7">
        <w:rPr>
          <w:rFonts w:ascii="Times New Roman" w:hAnsi="Times New Roman" w:cs="Times New Roman"/>
          <w:b/>
          <w:color w:val="000000"/>
          <w:sz w:val="24"/>
          <w:szCs w:val="24"/>
          <w:lang w:val="vi-VN"/>
        </w:rPr>
        <w:t>X</w:t>
      </w:r>
      <w:r w:rsidRPr="002928E7">
        <w:rPr>
          <w:rFonts w:ascii="Times New Roman" w:hAnsi="Times New Roman" w:cs="Times New Roman"/>
          <w:b/>
          <w:color w:val="000000"/>
          <w:sz w:val="24"/>
          <w:szCs w:val="24"/>
          <w:vertAlign w:val="subscript"/>
          <w:lang w:val="vi-VN"/>
        </w:rPr>
        <w:t xml:space="preserve">i </w:t>
      </w:r>
      <w:r w:rsidRPr="002928E7">
        <w:rPr>
          <w:rFonts w:ascii="Times New Roman" w:hAnsi="Times New Roman" w:cs="Times New Roman"/>
          <w:b/>
          <w:color w:val="000000"/>
          <w:sz w:val="24"/>
          <w:szCs w:val="24"/>
          <w:lang w:val="vi-VN"/>
        </w:rPr>
        <w:t xml:space="preserve">+…+ </w:t>
      </w:r>
      <w:r w:rsidRPr="002928E7">
        <w:rPr>
          <w:rFonts w:ascii="Times New Roman" w:hAnsi="Times New Roman" w:cs="Times New Roman"/>
          <w:b/>
          <w:color w:val="000000"/>
          <w:sz w:val="24"/>
          <w:szCs w:val="24"/>
          <w:lang w:val="vi-VN"/>
        </w:rPr>
        <w:sym w:font="Symbol" w:char="F06D"/>
      </w:r>
      <w:r w:rsidRPr="002928E7">
        <w:rPr>
          <w:rFonts w:ascii="Times New Roman" w:hAnsi="Times New Roman" w:cs="Times New Roman"/>
          <w:b/>
          <w:color w:val="000000"/>
          <w:sz w:val="24"/>
          <w:szCs w:val="24"/>
          <w:vertAlign w:val="subscript"/>
          <w:lang w:val="vi-VN"/>
        </w:rPr>
        <w:t>i</w:t>
      </w:r>
    </w:p>
    <w:p w14:paraId="23CC1799"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i/>
          <w:iCs/>
          <w:color w:val="000000"/>
          <w:sz w:val="24"/>
          <w:szCs w:val="24"/>
          <w:lang w:val="vi-VN"/>
        </w:rPr>
      </w:pPr>
      <w:r w:rsidRPr="002928E7">
        <w:rPr>
          <w:rFonts w:ascii="Times New Roman" w:hAnsi="Times New Roman" w:cs="Times New Roman"/>
          <w:i/>
          <w:iCs/>
          <w:color w:val="000000"/>
          <w:sz w:val="24"/>
          <w:szCs w:val="24"/>
        </w:rPr>
        <w:t>In which</w:t>
      </w:r>
      <w:r w:rsidRPr="002928E7">
        <w:rPr>
          <w:rFonts w:ascii="Times New Roman" w:hAnsi="Times New Roman" w:cs="Times New Roman"/>
          <w:i/>
          <w:iCs/>
          <w:color w:val="000000"/>
          <w:sz w:val="24"/>
          <w:szCs w:val="24"/>
          <w:lang w:val="vi-VN"/>
        </w:rPr>
        <w:t>:</w:t>
      </w:r>
    </w:p>
    <w:p w14:paraId="35167AFB" w14:textId="000A7452"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rPr>
      </w:pP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lang w:val="vi-VN"/>
        </w:rPr>
        <w:t xml:space="preserve">1,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lang w:val="vi-VN"/>
        </w:rPr>
        <w:t xml:space="preserve">2… </w:t>
      </w:r>
      <w:r w:rsidRPr="002928E7">
        <w:rPr>
          <w:rFonts w:ascii="Times New Roman" w:hAnsi="Times New Roman" w:cs="Times New Roman"/>
          <w:color w:val="000000"/>
          <w:sz w:val="24"/>
          <w:szCs w:val="24"/>
        </w:rPr>
        <w:t xml:space="preserve">the regression coefficient, </w:t>
      </w:r>
      <w:r w:rsidRPr="002928E7">
        <w:rPr>
          <w:rFonts w:ascii="Times New Roman" w:hAnsi="Times New Roman" w:cs="Times New Roman"/>
          <w:color w:val="000000"/>
          <w:sz w:val="24"/>
          <w:szCs w:val="24"/>
        </w:rPr>
        <w:sym w:font="Symbol" w:char="F062"/>
      </w:r>
      <w:r w:rsidRPr="002928E7">
        <w:rPr>
          <w:rFonts w:ascii="Times New Roman" w:hAnsi="Times New Roman" w:cs="Times New Roman"/>
          <w:color w:val="000000"/>
          <w:sz w:val="24"/>
          <w:szCs w:val="24"/>
        </w:rPr>
        <w:t xml:space="preserve">1 is the intercept, </w:t>
      </w:r>
      <w:r w:rsidRPr="002928E7">
        <w:rPr>
          <w:rFonts w:ascii="Times New Roman" w:hAnsi="Times New Roman" w:cs="Times New Roman"/>
          <w:color w:val="000000"/>
          <w:sz w:val="24"/>
          <w:szCs w:val="24"/>
        </w:rPr>
        <w:sym w:font="Symbol" w:char="F06D"/>
      </w:r>
      <w:proofErr w:type="spellStart"/>
      <w:r w:rsidRPr="002928E7">
        <w:rPr>
          <w:rFonts w:ascii="Times New Roman" w:hAnsi="Times New Roman" w:cs="Times New Roman"/>
          <w:color w:val="000000"/>
          <w:sz w:val="24"/>
          <w:szCs w:val="24"/>
        </w:rPr>
        <w:t>i</w:t>
      </w:r>
      <w:proofErr w:type="spellEnd"/>
      <w:r w:rsidRPr="002928E7">
        <w:rPr>
          <w:rFonts w:ascii="Times New Roman" w:hAnsi="Times New Roman" w:cs="Times New Roman"/>
          <w:color w:val="000000"/>
          <w:sz w:val="24"/>
          <w:szCs w:val="24"/>
        </w:rPr>
        <w:t xml:space="preserve"> is the residual.</w:t>
      </w:r>
    </w:p>
    <w:p w14:paraId="3A78BAC9" w14:textId="77777777" w:rsidR="00396743" w:rsidRPr="002928E7" w:rsidRDefault="00396743" w:rsidP="002928E7">
      <w:pPr>
        <w:spacing w:after="18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lang w:val="vi-VN"/>
        </w:rPr>
        <w:t xml:space="preserve">- </w:t>
      </w:r>
      <w:r w:rsidRPr="002928E7">
        <w:rPr>
          <w:rFonts w:ascii="Times New Roman" w:hAnsi="Times New Roman" w:cs="Times New Roman"/>
          <w:color w:val="000000" w:themeColor="text1"/>
          <w:spacing w:val="2"/>
          <w:sz w:val="24"/>
          <w:szCs w:val="24"/>
        </w:rPr>
        <w:t>Select variables ROE (Return on equity) and ROA (Return on total assets) to represent the performance of securities companies: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58"/>
        <w:gridCol w:w="401"/>
        <w:gridCol w:w="1957"/>
        <w:gridCol w:w="4418"/>
      </w:tblGrid>
      <w:tr w:rsidR="00396743" w:rsidRPr="002928E7" w14:paraId="1EFCCF57" w14:textId="77777777" w:rsidTr="002928E7">
        <w:trPr>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4A2956C" w14:textId="77777777" w:rsidR="00396743" w:rsidRPr="002928E7" w:rsidRDefault="00396743" w:rsidP="002928E7">
            <w:pPr>
              <w:spacing w:after="0" w:line="276" w:lineRule="auto"/>
              <w:jc w:val="center"/>
              <w:rPr>
                <w:rFonts w:ascii="Times New Roman" w:hAnsi="Times New Roman" w:cs="Times New Roman"/>
                <w:b/>
                <w:bCs/>
                <w:color w:val="000000" w:themeColor="text1"/>
                <w:spacing w:val="2"/>
                <w:sz w:val="24"/>
                <w:szCs w:val="24"/>
              </w:rPr>
            </w:pPr>
            <w:r w:rsidRPr="002928E7">
              <w:rPr>
                <w:rFonts w:ascii="Times New Roman" w:hAnsi="Times New Roman" w:cs="Times New Roman"/>
                <w:b/>
                <w:bCs/>
                <w:color w:val="000000" w:themeColor="text1"/>
                <w:spacing w:val="2"/>
                <w:sz w:val="24"/>
                <w:szCs w:val="24"/>
              </w:rPr>
              <w:t>No.</w:t>
            </w:r>
          </w:p>
        </w:tc>
        <w:tc>
          <w:tcPr>
            <w:tcW w:w="2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B395C" w14:textId="77777777" w:rsidR="00396743" w:rsidRPr="002928E7" w:rsidRDefault="00396743" w:rsidP="002928E7">
            <w:pPr>
              <w:spacing w:after="0" w:line="276" w:lineRule="auto"/>
              <w:jc w:val="center"/>
              <w:rPr>
                <w:rFonts w:ascii="Times New Roman" w:hAnsi="Times New Roman" w:cs="Times New Roman"/>
                <w:b/>
                <w:bCs/>
                <w:color w:val="000000" w:themeColor="text1"/>
                <w:spacing w:val="2"/>
                <w:sz w:val="24"/>
                <w:szCs w:val="24"/>
                <w:lang w:val="vi-VN"/>
              </w:rPr>
            </w:pPr>
            <w:r w:rsidRPr="002928E7">
              <w:rPr>
                <w:rFonts w:ascii="Times New Roman" w:hAnsi="Times New Roman" w:cs="Times New Roman"/>
                <w:b/>
                <w:bCs/>
                <w:color w:val="000000" w:themeColor="text1"/>
                <w:spacing w:val="2"/>
                <w:sz w:val="24"/>
                <w:szCs w:val="24"/>
                <w:lang w:val="vi-VN"/>
              </w:rPr>
              <w:t>Variable names and symbols</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5CE45231" w14:textId="77777777" w:rsidR="00396743" w:rsidRPr="002928E7" w:rsidRDefault="00396743" w:rsidP="002928E7">
            <w:pPr>
              <w:spacing w:after="0" w:line="276" w:lineRule="auto"/>
              <w:jc w:val="center"/>
              <w:rPr>
                <w:rFonts w:ascii="Times New Roman" w:hAnsi="Times New Roman" w:cs="Times New Roman"/>
                <w:b/>
                <w:bCs/>
                <w:color w:val="000000" w:themeColor="text1"/>
                <w:spacing w:val="2"/>
                <w:sz w:val="24"/>
                <w:szCs w:val="24"/>
                <w:lang w:val="vi-VN"/>
              </w:rPr>
            </w:pPr>
            <w:r w:rsidRPr="002928E7">
              <w:rPr>
                <w:rFonts w:ascii="Times New Roman" w:hAnsi="Times New Roman" w:cs="Times New Roman"/>
                <w:b/>
                <w:bCs/>
                <w:color w:val="000000" w:themeColor="text1"/>
                <w:spacing w:val="2"/>
                <w:sz w:val="24"/>
                <w:szCs w:val="24"/>
              </w:rPr>
              <w:t>Calculation formula</w:t>
            </w:r>
          </w:p>
        </w:tc>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14:paraId="3E31FE7D" w14:textId="77777777" w:rsidR="00396743" w:rsidRPr="002928E7" w:rsidRDefault="00396743" w:rsidP="002928E7">
            <w:pPr>
              <w:spacing w:after="0" w:line="276" w:lineRule="auto"/>
              <w:jc w:val="center"/>
              <w:rPr>
                <w:rFonts w:ascii="Times New Roman" w:hAnsi="Times New Roman" w:cs="Times New Roman"/>
                <w:b/>
                <w:bCs/>
                <w:color w:val="000000" w:themeColor="text1"/>
                <w:spacing w:val="2"/>
                <w:sz w:val="24"/>
                <w:szCs w:val="24"/>
              </w:rPr>
            </w:pPr>
            <w:r w:rsidRPr="002928E7">
              <w:rPr>
                <w:rFonts w:ascii="Times New Roman" w:hAnsi="Times New Roman" w:cs="Times New Roman"/>
                <w:b/>
                <w:bCs/>
                <w:color w:val="000000" w:themeColor="text1"/>
                <w:spacing w:val="2"/>
                <w:sz w:val="24"/>
                <w:szCs w:val="24"/>
              </w:rPr>
              <w:t>Sources</w:t>
            </w:r>
          </w:p>
        </w:tc>
      </w:tr>
      <w:tr w:rsidR="00396743" w:rsidRPr="002928E7" w14:paraId="2F3F2D82" w14:textId="77777777" w:rsidTr="002928E7">
        <w:trPr>
          <w:jc w:val="center"/>
        </w:trPr>
        <w:tc>
          <w:tcPr>
            <w:tcW w:w="9810" w:type="dxa"/>
            <w:gridSpan w:val="5"/>
            <w:shd w:val="clear" w:color="auto" w:fill="auto"/>
          </w:tcPr>
          <w:p w14:paraId="63AAEC7C"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 xml:space="preserve">The dependent variable is </w:t>
            </w:r>
            <w:r w:rsidRPr="002928E7">
              <w:rPr>
                <w:rFonts w:ascii="Times New Roman" w:hAnsi="Times New Roman" w:cs="Times New Roman"/>
                <w:b/>
                <w:bCs/>
                <w:color w:val="000000" w:themeColor="text1"/>
                <w:spacing w:val="2"/>
                <w:sz w:val="24"/>
                <w:szCs w:val="24"/>
              </w:rPr>
              <w:t>ROE/ROA</w:t>
            </w:r>
            <w:r w:rsidRPr="002928E7">
              <w:rPr>
                <w:rFonts w:ascii="Times New Roman" w:hAnsi="Times New Roman" w:cs="Times New Roman"/>
                <w:color w:val="000000" w:themeColor="text1"/>
                <w:spacing w:val="2"/>
                <w:sz w:val="24"/>
                <w:szCs w:val="24"/>
              </w:rPr>
              <w:t xml:space="preserve"> representing the performance of securities companies</w:t>
            </w:r>
          </w:p>
        </w:tc>
      </w:tr>
      <w:tr w:rsidR="00396743" w:rsidRPr="002928E7" w14:paraId="0C726122" w14:textId="77777777" w:rsidTr="002928E7">
        <w:trPr>
          <w:jc w:val="center"/>
        </w:trPr>
        <w:tc>
          <w:tcPr>
            <w:tcW w:w="5392" w:type="dxa"/>
            <w:gridSpan w:val="4"/>
            <w:shd w:val="clear" w:color="auto" w:fill="auto"/>
          </w:tcPr>
          <w:p w14:paraId="25C1B39D" w14:textId="77777777" w:rsidR="00396743" w:rsidRPr="002928E7" w:rsidRDefault="00396743" w:rsidP="002928E7">
            <w:pPr>
              <w:spacing w:after="0" w:line="276" w:lineRule="auto"/>
              <w:jc w:val="both"/>
              <w:rPr>
                <w:rFonts w:ascii="Times New Roman" w:hAnsi="Times New Roman" w:cs="Times New Roman"/>
                <w:b/>
                <w:bCs/>
                <w:color w:val="000000" w:themeColor="text1"/>
                <w:spacing w:val="2"/>
                <w:sz w:val="24"/>
                <w:szCs w:val="24"/>
                <w:lang w:val="vi-VN"/>
              </w:rPr>
            </w:pPr>
            <w:r w:rsidRPr="002928E7">
              <w:rPr>
                <w:rFonts w:ascii="Times New Roman" w:hAnsi="Times New Roman" w:cs="Times New Roman"/>
                <w:b/>
                <w:bCs/>
                <w:color w:val="000000" w:themeColor="text1"/>
                <w:spacing w:val="2"/>
                <w:sz w:val="24"/>
                <w:szCs w:val="24"/>
              </w:rPr>
              <w:t>Independent variables</w:t>
            </w:r>
          </w:p>
        </w:tc>
        <w:tc>
          <w:tcPr>
            <w:tcW w:w="4418" w:type="dxa"/>
            <w:shd w:val="clear" w:color="auto" w:fill="auto"/>
          </w:tcPr>
          <w:p w14:paraId="13144A48"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p>
        </w:tc>
      </w:tr>
      <w:tr w:rsidR="00396743" w:rsidRPr="002928E7" w14:paraId="357B0228" w14:textId="77777777" w:rsidTr="002928E7">
        <w:trPr>
          <w:trHeight w:val="608"/>
          <w:jc w:val="center"/>
        </w:trPr>
        <w:tc>
          <w:tcPr>
            <w:tcW w:w="576" w:type="dxa"/>
            <w:shd w:val="clear" w:color="auto" w:fill="auto"/>
            <w:vAlign w:val="center"/>
          </w:tcPr>
          <w:p w14:paraId="1B0518F1" w14:textId="77777777" w:rsidR="00396743" w:rsidRPr="002928E7" w:rsidRDefault="00396743" w:rsidP="002928E7">
            <w:pPr>
              <w:spacing w:after="0" w:line="276" w:lineRule="auto"/>
              <w:jc w:val="center"/>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1</w:t>
            </w:r>
          </w:p>
        </w:tc>
        <w:tc>
          <w:tcPr>
            <w:tcW w:w="2458" w:type="dxa"/>
            <w:shd w:val="clear" w:color="auto" w:fill="auto"/>
            <w:vAlign w:val="center"/>
          </w:tcPr>
          <w:p w14:paraId="2D9A82E2"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Average collection period (ACP)</w:t>
            </w:r>
          </w:p>
          <w:p w14:paraId="1B9BEDD2"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p>
        </w:tc>
        <w:tc>
          <w:tcPr>
            <w:tcW w:w="2358" w:type="dxa"/>
            <w:gridSpan w:val="2"/>
            <w:shd w:val="clear" w:color="auto" w:fill="auto"/>
            <w:vAlign w:val="center"/>
          </w:tcPr>
          <w:p w14:paraId="47FF6356"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rPr>
              <w:t>Average receivables for the period/Average revenue per day</w:t>
            </w:r>
          </w:p>
        </w:tc>
        <w:tc>
          <w:tcPr>
            <w:tcW w:w="4418" w:type="dxa"/>
            <w:shd w:val="clear" w:color="auto" w:fill="auto"/>
            <w:vAlign w:val="center"/>
          </w:tcPr>
          <w:p w14:paraId="2B92B01D"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z w:val="24"/>
                <w:szCs w:val="24"/>
                <w:lang w:val="vi-VN"/>
              </w:rPr>
              <w:t xml:space="preserve">Belt </w:t>
            </w:r>
            <w:r w:rsidRPr="002928E7">
              <w:rPr>
                <w:rFonts w:ascii="Times New Roman" w:hAnsi="Times New Roman" w:cs="Times New Roman"/>
                <w:color w:val="000000" w:themeColor="text1"/>
                <w:sz w:val="24"/>
                <w:szCs w:val="24"/>
              </w:rPr>
              <w:t>and</w:t>
            </w:r>
            <w:r w:rsidRPr="002928E7">
              <w:rPr>
                <w:rFonts w:ascii="Times New Roman" w:hAnsi="Times New Roman" w:cs="Times New Roman"/>
                <w:color w:val="000000" w:themeColor="text1"/>
                <w:sz w:val="24"/>
                <w:szCs w:val="24"/>
                <w:lang w:val="vi-VN"/>
              </w:rPr>
              <w:t xml:space="preserve">  Smith (1991); Deloof (2003); Padachi (2006); Vahid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(2012); Lamptey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(2017); Ren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(2019); Osama </w:t>
            </w:r>
            <w:r w:rsidRPr="002928E7">
              <w:rPr>
                <w:rFonts w:ascii="Times New Roman" w:hAnsi="Times New Roman" w:cs="Times New Roman"/>
                <w:color w:val="000000" w:themeColor="text1"/>
                <w:sz w:val="24"/>
                <w:szCs w:val="24"/>
              </w:rPr>
              <w:t xml:space="preserve">and partners </w:t>
            </w:r>
            <w:r w:rsidRPr="002928E7">
              <w:rPr>
                <w:rFonts w:ascii="Times New Roman" w:hAnsi="Times New Roman" w:cs="Times New Roman"/>
                <w:color w:val="000000" w:themeColor="text1"/>
                <w:sz w:val="24"/>
                <w:szCs w:val="24"/>
                <w:lang w:val="vi-VN"/>
              </w:rPr>
              <w:t>(2020)</w:t>
            </w:r>
          </w:p>
        </w:tc>
      </w:tr>
      <w:tr w:rsidR="00396743" w:rsidRPr="002928E7" w14:paraId="0FCCA135" w14:textId="77777777" w:rsidTr="002928E7">
        <w:trPr>
          <w:jc w:val="center"/>
        </w:trPr>
        <w:tc>
          <w:tcPr>
            <w:tcW w:w="576" w:type="dxa"/>
            <w:shd w:val="clear" w:color="auto" w:fill="auto"/>
            <w:vAlign w:val="center"/>
          </w:tcPr>
          <w:p w14:paraId="4B0E8628" w14:textId="77777777" w:rsidR="00396743" w:rsidRPr="002928E7" w:rsidRDefault="00396743" w:rsidP="002928E7">
            <w:pPr>
              <w:spacing w:after="0" w:line="276" w:lineRule="auto"/>
              <w:jc w:val="center"/>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2</w:t>
            </w:r>
          </w:p>
        </w:tc>
        <w:tc>
          <w:tcPr>
            <w:tcW w:w="2458" w:type="dxa"/>
            <w:shd w:val="clear" w:color="auto" w:fill="auto"/>
            <w:vAlign w:val="center"/>
          </w:tcPr>
          <w:p w14:paraId="073D8D44"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Average payment period</w:t>
            </w:r>
          </w:p>
          <w:p w14:paraId="5F613049"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(APP)</w:t>
            </w:r>
          </w:p>
        </w:tc>
        <w:tc>
          <w:tcPr>
            <w:tcW w:w="2358" w:type="dxa"/>
            <w:gridSpan w:val="2"/>
            <w:shd w:val="clear" w:color="auto" w:fill="auto"/>
            <w:vAlign w:val="center"/>
          </w:tcPr>
          <w:p w14:paraId="2E863E68"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Average liabilities during the period/Cost of goods sold per day</w:t>
            </w:r>
          </w:p>
        </w:tc>
        <w:tc>
          <w:tcPr>
            <w:tcW w:w="4418" w:type="dxa"/>
            <w:shd w:val="clear" w:color="auto" w:fill="auto"/>
            <w:vAlign w:val="center"/>
          </w:tcPr>
          <w:p w14:paraId="6F14E61C"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z w:val="24"/>
                <w:szCs w:val="24"/>
                <w:lang w:val="vi-VN"/>
              </w:rPr>
              <w:t xml:space="preserve">Belt </w:t>
            </w:r>
            <w:r w:rsidRPr="002928E7">
              <w:rPr>
                <w:rFonts w:ascii="Times New Roman" w:hAnsi="Times New Roman" w:cs="Times New Roman"/>
                <w:color w:val="000000" w:themeColor="text1"/>
                <w:sz w:val="24"/>
                <w:szCs w:val="24"/>
              </w:rPr>
              <w:t>and</w:t>
            </w:r>
            <w:r w:rsidRPr="002928E7">
              <w:rPr>
                <w:rFonts w:ascii="Times New Roman" w:hAnsi="Times New Roman" w:cs="Times New Roman"/>
                <w:color w:val="000000" w:themeColor="text1"/>
                <w:sz w:val="24"/>
                <w:szCs w:val="24"/>
                <w:lang w:val="vi-VN"/>
              </w:rPr>
              <w:t xml:space="preserve"> Smith (1991); Padachi (2006); Vahid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(2012); Lamptey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(2017); Ren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(2019) Osama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(2020)</w:t>
            </w:r>
          </w:p>
        </w:tc>
      </w:tr>
      <w:tr w:rsidR="00396743" w:rsidRPr="002928E7" w14:paraId="4BADD446" w14:textId="77777777" w:rsidTr="002928E7">
        <w:trPr>
          <w:jc w:val="center"/>
        </w:trPr>
        <w:tc>
          <w:tcPr>
            <w:tcW w:w="576" w:type="dxa"/>
            <w:shd w:val="clear" w:color="auto" w:fill="auto"/>
            <w:vAlign w:val="center"/>
          </w:tcPr>
          <w:p w14:paraId="38512A6C" w14:textId="77777777" w:rsidR="00396743" w:rsidRPr="002928E7" w:rsidRDefault="00396743" w:rsidP="002928E7">
            <w:pPr>
              <w:spacing w:after="0" w:line="276" w:lineRule="auto"/>
              <w:jc w:val="center"/>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3</w:t>
            </w:r>
          </w:p>
        </w:tc>
        <w:tc>
          <w:tcPr>
            <w:tcW w:w="2458" w:type="dxa"/>
            <w:shd w:val="clear" w:color="auto" w:fill="auto"/>
            <w:vAlign w:val="center"/>
          </w:tcPr>
          <w:p w14:paraId="1CD5459B"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Net working capital</w:t>
            </w:r>
          </w:p>
          <w:p w14:paraId="3CDC1304"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(NWC)</w:t>
            </w:r>
          </w:p>
        </w:tc>
        <w:tc>
          <w:tcPr>
            <w:tcW w:w="2358" w:type="dxa"/>
            <w:gridSpan w:val="2"/>
            <w:shd w:val="clear" w:color="auto" w:fill="auto"/>
            <w:vAlign w:val="center"/>
          </w:tcPr>
          <w:p w14:paraId="61D253C6"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proofErr w:type="spellStart"/>
            <w:r w:rsidRPr="002928E7">
              <w:rPr>
                <w:rFonts w:ascii="Times New Roman" w:hAnsi="Times New Roman" w:cs="Times New Roman"/>
                <w:color w:val="000000" w:themeColor="text1"/>
                <w:spacing w:val="2"/>
                <w:sz w:val="24"/>
                <w:szCs w:val="24"/>
              </w:rPr>
              <w:t>Logrit</w:t>
            </w:r>
            <w:proofErr w:type="spellEnd"/>
            <w:r w:rsidRPr="002928E7">
              <w:rPr>
                <w:rFonts w:ascii="Times New Roman" w:hAnsi="Times New Roman" w:cs="Times New Roman"/>
                <w:color w:val="000000" w:themeColor="text1"/>
                <w:spacing w:val="2"/>
                <w:sz w:val="24"/>
                <w:szCs w:val="24"/>
              </w:rPr>
              <w:t xml:space="preserve"> of net working capital</w:t>
            </w:r>
          </w:p>
        </w:tc>
        <w:tc>
          <w:tcPr>
            <w:tcW w:w="4418" w:type="dxa"/>
            <w:shd w:val="clear" w:color="auto" w:fill="auto"/>
            <w:vAlign w:val="center"/>
          </w:tcPr>
          <w:p w14:paraId="5CE4AC2B"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z w:val="24"/>
                <w:szCs w:val="24"/>
                <w:lang w:val="vi-VN"/>
              </w:rPr>
              <w:t xml:space="preserve">Belt </w:t>
            </w:r>
            <w:r w:rsidRPr="002928E7">
              <w:rPr>
                <w:rFonts w:ascii="Times New Roman" w:hAnsi="Times New Roman" w:cs="Times New Roman"/>
                <w:color w:val="000000" w:themeColor="text1"/>
                <w:sz w:val="24"/>
                <w:szCs w:val="24"/>
              </w:rPr>
              <w:t>and</w:t>
            </w:r>
            <w:r w:rsidRPr="002928E7">
              <w:rPr>
                <w:rFonts w:ascii="Times New Roman" w:hAnsi="Times New Roman" w:cs="Times New Roman"/>
                <w:color w:val="000000" w:themeColor="text1"/>
                <w:sz w:val="24"/>
                <w:szCs w:val="24"/>
                <w:lang w:val="vi-VN"/>
              </w:rPr>
              <w:t xml:space="preserve">  Smith (1991); Osama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(2020), Akgün </w:t>
            </w:r>
            <w:r w:rsidRPr="002928E7">
              <w:rPr>
                <w:rFonts w:ascii="Times New Roman" w:hAnsi="Times New Roman" w:cs="Times New Roman"/>
                <w:color w:val="000000" w:themeColor="text1"/>
                <w:sz w:val="24"/>
                <w:szCs w:val="24"/>
              </w:rPr>
              <w:t xml:space="preserve">and </w:t>
            </w:r>
            <w:r w:rsidRPr="002928E7">
              <w:rPr>
                <w:rFonts w:ascii="Times New Roman" w:hAnsi="Times New Roman" w:cs="Times New Roman"/>
                <w:color w:val="000000" w:themeColor="text1"/>
                <w:sz w:val="24"/>
                <w:szCs w:val="24"/>
                <w:lang w:val="vi-VN"/>
              </w:rPr>
              <w:t>Karataş (2020).</w:t>
            </w:r>
          </w:p>
        </w:tc>
      </w:tr>
      <w:tr w:rsidR="00396743" w:rsidRPr="002928E7" w14:paraId="2105BD42" w14:textId="77777777" w:rsidTr="002928E7">
        <w:trPr>
          <w:jc w:val="center"/>
        </w:trPr>
        <w:tc>
          <w:tcPr>
            <w:tcW w:w="576" w:type="dxa"/>
            <w:shd w:val="clear" w:color="auto" w:fill="auto"/>
            <w:vAlign w:val="center"/>
          </w:tcPr>
          <w:p w14:paraId="66B5556C" w14:textId="77777777" w:rsidR="00396743" w:rsidRPr="002928E7" w:rsidRDefault="00396743" w:rsidP="002928E7">
            <w:pPr>
              <w:spacing w:after="0" w:line="276" w:lineRule="auto"/>
              <w:jc w:val="center"/>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4</w:t>
            </w:r>
          </w:p>
        </w:tc>
        <w:tc>
          <w:tcPr>
            <w:tcW w:w="2458" w:type="dxa"/>
            <w:shd w:val="clear" w:color="auto" w:fill="auto"/>
            <w:vAlign w:val="center"/>
          </w:tcPr>
          <w:p w14:paraId="559B01D3"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rPr>
            </w:pPr>
            <w:r w:rsidRPr="002928E7">
              <w:rPr>
                <w:rFonts w:ascii="Times New Roman" w:hAnsi="Times New Roman" w:cs="Times New Roman"/>
                <w:color w:val="000000" w:themeColor="text1"/>
                <w:spacing w:val="2"/>
                <w:sz w:val="24"/>
                <w:szCs w:val="24"/>
              </w:rPr>
              <w:t>Current ability to pay</w:t>
            </w:r>
          </w:p>
          <w:p w14:paraId="36A1E394"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(CR)</w:t>
            </w:r>
          </w:p>
        </w:tc>
        <w:tc>
          <w:tcPr>
            <w:tcW w:w="2358" w:type="dxa"/>
            <w:gridSpan w:val="2"/>
            <w:shd w:val="clear" w:color="auto" w:fill="auto"/>
            <w:vAlign w:val="center"/>
          </w:tcPr>
          <w:p w14:paraId="7BA47C21"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rPr>
              <w:t>Current Assets/Current Liabilities</w:t>
            </w:r>
          </w:p>
        </w:tc>
        <w:tc>
          <w:tcPr>
            <w:tcW w:w="4418" w:type="dxa"/>
            <w:shd w:val="clear" w:color="auto" w:fill="auto"/>
            <w:vAlign w:val="center"/>
          </w:tcPr>
          <w:p w14:paraId="703AF63F"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z w:val="24"/>
                <w:szCs w:val="24"/>
                <w:lang w:val="vi-VN"/>
              </w:rPr>
              <w:t xml:space="preserve">Vishnani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(2007); Vahid </w:t>
            </w:r>
            <w:r w:rsidRPr="002928E7">
              <w:rPr>
                <w:rFonts w:ascii="Times New Roman" w:hAnsi="Times New Roman" w:cs="Times New Roman"/>
                <w:color w:val="000000" w:themeColor="text1"/>
                <w:sz w:val="24"/>
                <w:szCs w:val="24"/>
              </w:rPr>
              <w:t>and</w:t>
            </w:r>
            <w:r w:rsidRPr="002928E7">
              <w:rPr>
                <w:rFonts w:ascii="Times New Roman" w:hAnsi="Times New Roman" w:cs="Times New Roman"/>
                <w:color w:val="000000" w:themeColor="text1"/>
                <w:sz w:val="24"/>
                <w:szCs w:val="24"/>
                <w:lang w:val="vi-VN"/>
              </w:rPr>
              <w:t xml:space="preserve"> </w:t>
            </w:r>
            <w:r w:rsidRPr="002928E7">
              <w:rPr>
                <w:rFonts w:ascii="Times New Roman" w:hAnsi="Times New Roman" w:cs="Times New Roman"/>
                <w:color w:val="000000" w:themeColor="text1"/>
                <w:sz w:val="24"/>
                <w:szCs w:val="24"/>
              </w:rPr>
              <w:t>partners</w:t>
            </w:r>
            <w:r w:rsidRPr="002928E7">
              <w:rPr>
                <w:rFonts w:ascii="Times New Roman" w:hAnsi="Times New Roman" w:cs="Times New Roman"/>
                <w:color w:val="000000" w:themeColor="text1"/>
                <w:sz w:val="24"/>
                <w:szCs w:val="24"/>
                <w:lang w:val="vi-VN"/>
              </w:rPr>
              <w:t xml:space="preserve"> (2012) Akgün </w:t>
            </w:r>
            <w:r w:rsidRPr="002928E7">
              <w:rPr>
                <w:rFonts w:ascii="Times New Roman" w:hAnsi="Times New Roman" w:cs="Times New Roman"/>
                <w:color w:val="000000" w:themeColor="text1"/>
                <w:sz w:val="24"/>
                <w:szCs w:val="24"/>
              </w:rPr>
              <w:t>and</w:t>
            </w:r>
            <w:r w:rsidRPr="002928E7">
              <w:rPr>
                <w:rFonts w:ascii="Times New Roman" w:hAnsi="Times New Roman" w:cs="Times New Roman"/>
                <w:color w:val="000000" w:themeColor="text1"/>
                <w:sz w:val="24"/>
                <w:szCs w:val="24"/>
                <w:lang w:val="vi-VN"/>
              </w:rPr>
              <w:t xml:space="preserve"> Karataş (2020)</w:t>
            </w:r>
          </w:p>
        </w:tc>
      </w:tr>
      <w:tr w:rsidR="00396743" w:rsidRPr="002928E7" w14:paraId="7CFD8ED2" w14:textId="77777777" w:rsidTr="002928E7">
        <w:trPr>
          <w:jc w:val="center"/>
        </w:trPr>
        <w:tc>
          <w:tcPr>
            <w:tcW w:w="9810" w:type="dxa"/>
            <w:gridSpan w:val="5"/>
            <w:shd w:val="clear" w:color="auto" w:fill="auto"/>
            <w:vAlign w:val="center"/>
          </w:tcPr>
          <w:p w14:paraId="743A55E1" w14:textId="77777777" w:rsidR="00396743" w:rsidRPr="002928E7" w:rsidRDefault="00396743" w:rsidP="002928E7">
            <w:pPr>
              <w:spacing w:after="0" w:line="276" w:lineRule="auto"/>
              <w:jc w:val="both"/>
              <w:rPr>
                <w:rFonts w:ascii="Times New Roman" w:hAnsi="Times New Roman" w:cs="Times New Roman"/>
                <w:b/>
                <w:bCs/>
                <w:color w:val="000000" w:themeColor="text1"/>
                <w:sz w:val="24"/>
                <w:szCs w:val="24"/>
                <w:lang w:val="vi-VN"/>
              </w:rPr>
            </w:pPr>
            <w:r w:rsidRPr="002928E7">
              <w:rPr>
                <w:rFonts w:ascii="Times New Roman" w:hAnsi="Times New Roman" w:cs="Times New Roman"/>
                <w:b/>
                <w:bCs/>
                <w:color w:val="000000" w:themeColor="text1"/>
                <w:sz w:val="24"/>
                <w:szCs w:val="24"/>
                <w:lang w:val="vi-VN"/>
              </w:rPr>
              <w:t>Control variables</w:t>
            </w:r>
          </w:p>
        </w:tc>
      </w:tr>
      <w:tr w:rsidR="00396743" w:rsidRPr="002928E7" w14:paraId="4AA08FF3" w14:textId="77777777" w:rsidTr="002928E7">
        <w:trPr>
          <w:jc w:val="center"/>
        </w:trPr>
        <w:tc>
          <w:tcPr>
            <w:tcW w:w="576" w:type="dxa"/>
            <w:shd w:val="clear" w:color="auto" w:fill="auto"/>
            <w:vAlign w:val="center"/>
          </w:tcPr>
          <w:p w14:paraId="265D18AF" w14:textId="77777777" w:rsidR="00396743" w:rsidRPr="002928E7" w:rsidRDefault="00396743" w:rsidP="002928E7">
            <w:pPr>
              <w:spacing w:after="0" w:line="276" w:lineRule="auto"/>
              <w:jc w:val="center"/>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5</w:t>
            </w:r>
          </w:p>
        </w:tc>
        <w:tc>
          <w:tcPr>
            <w:tcW w:w="2458" w:type="dxa"/>
            <w:shd w:val="clear" w:color="auto" w:fill="auto"/>
            <w:vAlign w:val="center"/>
          </w:tcPr>
          <w:p w14:paraId="5C88B7EE"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rPr>
              <w:t xml:space="preserve">Size of securities company </w:t>
            </w:r>
            <w:r w:rsidRPr="002928E7">
              <w:rPr>
                <w:rFonts w:ascii="Times New Roman" w:hAnsi="Times New Roman" w:cs="Times New Roman"/>
                <w:color w:val="000000" w:themeColor="text1"/>
                <w:spacing w:val="2"/>
                <w:sz w:val="24"/>
                <w:szCs w:val="24"/>
                <w:lang w:val="vi-VN"/>
              </w:rPr>
              <w:t>(LnTTS)</w:t>
            </w:r>
          </w:p>
        </w:tc>
        <w:tc>
          <w:tcPr>
            <w:tcW w:w="2358" w:type="dxa"/>
            <w:gridSpan w:val="2"/>
            <w:shd w:val="clear" w:color="auto" w:fill="auto"/>
            <w:vAlign w:val="center"/>
          </w:tcPr>
          <w:p w14:paraId="040514CF"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rPr>
              <w:t>Logarithm of total assets</w:t>
            </w:r>
          </w:p>
        </w:tc>
        <w:tc>
          <w:tcPr>
            <w:tcW w:w="4418" w:type="dxa"/>
            <w:shd w:val="clear" w:color="auto" w:fill="auto"/>
            <w:vAlign w:val="center"/>
          </w:tcPr>
          <w:p w14:paraId="51FBF987"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z w:val="24"/>
                <w:szCs w:val="24"/>
                <w:lang w:val="vi-VN"/>
              </w:rPr>
              <w:t xml:space="preserve">Lamptey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(2017)</w:t>
            </w:r>
          </w:p>
        </w:tc>
      </w:tr>
      <w:tr w:rsidR="00396743" w:rsidRPr="002928E7" w14:paraId="5B34BEA7" w14:textId="77777777" w:rsidTr="002928E7">
        <w:trPr>
          <w:jc w:val="center"/>
        </w:trPr>
        <w:tc>
          <w:tcPr>
            <w:tcW w:w="576" w:type="dxa"/>
            <w:shd w:val="clear" w:color="auto" w:fill="auto"/>
            <w:vAlign w:val="center"/>
          </w:tcPr>
          <w:p w14:paraId="0CBF4A4D" w14:textId="77777777" w:rsidR="00396743" w:rsidRPr="002928E7" w:rsidRDefault="00396743" w:rsidP="002928E7">
            <w:pPr>
              <w:spacing w:after="0" w:line="276" w:lineRule="auto"/>
              <w:jc w:val="center"/>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6</w:t>
            </w:r>
          </w:p>
        </w:tc>
        <w:tc>
          <w:tcPr>
            <w:tcW w:w="2458" w:type="dxa"/>
            <w:shd w:val="clear" w:color="auto" w:fill="auto"/>
            <w:vAlign w:val="center"/>
          </w:tcPr>
          <w:p w14:paraId="21922A77"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lang w:val="vi-VN"/>
              </w:rPr>
              <w:t xml:space="preserve"> (Age)</w:t>
            </w:r>
          </w:p>
        </w:tc>
        <w:tc>
          <w:tcPr>
            <w:tcW w:w="2358" w:type="dxa"/>
            <w:gridSpan w:val="2"/>
            <w:shd w:val="clear" w:color="auto" w:fill="auto"/>
            <w:vAlign w:val="center"/>
          </w:tcPr>
          <w:p w14:paraId="7F73DD6F"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pacing w:val="2"/>
                <w:sz w:val="24"/>
                <w:szCs w:val="24"/>
              </w:rPr>
              <w:t>Age of Securities Company</w:t>
            </w:r>
          </w:p>
        </w:tc>
        <w:tc>
          <w:tcPr>
            <w:tcW w:w="4418" w:type="dxa"/>
            <w:shd w:val="clear" w:color="auto" w:fill="auto"/>
            <w:vAlign w:val="center"/>
          </w:tcPr>
          <w:p w14:paraId="1B02F319" w14:textId="77777777" w:rsidR="00396743" w:rsidRPr="002928E7" w:rsidRDefault="00396743" w:rsidP="002928E7">
            <w:pPr>
              <w:spacing w:after="0" w:line="276" w:lineRule="auto"/>
              <w:jc w:val="both"/>
              <w:rPr>
                <w:rFonts w:ascii="Times New Roman" w:hAnsi="Times New Roman" w:cs="Times New Roman"/>
                <w:color w:val="000000" w:themeColor="text1"/>
                <w:spacing w:val="2"/>
                <w:sz w:val="24"/>
                <w:szCs w:val="24"/>
                <w:lang w:val="vi-VN"/>
              </w:rPr>
            </w:pPr>
            <w:r w:rsidRPr="002928E7">
              <w:rPr>
                <w:rFonts w:ascii="Times New Roman" w:hAnsi="Times New Roman" w:cs="Times New Roman"/>
                <w:color w:val="000000" w:themeColor="text1"/>
                <w:sz w:val="24"/>
                <w:szCs w:val="24"/>
                <w:lang w:val="vi-VN"/>
              </w:rPr>
              <w:t xml:space="preserve">Lamptey </w:t>
            </w:r>
            <w:r w:rsidRPr="002928E7">
              <w:rPr>
                <w:rFonts w:ascii="Times New Roman" w:hAnsi="Times New Roman" w:cs="Times New Roman"/>
                <w:color w:val="000000" w:themeColor="text1"/>
                <w:sz w:val="24"/>
                <w:szCs w:val="24"/>
              </w:rPr>
              <w:t>and partners</w:t>
            </w:r>
            <w:r w:rsidRPr="002928E7">
              <w:rPr>
                <w:rFonts w:ascii="Times New Roman" w:hAnsi="Times New Roman" w:cs="Times New Roman"/>
                <w:color w:val="000000" w:themeColor="text1"/>
                <w:sz w:val="24"/>
                <w:szCs w:val="24"/>
                <w:lang w:val="vi-VN"/>
              </w:rPr>
              <w:t xml:space="preserve"> (2017)</w:t>
            </w:r>
          </w:p>
        </w:tc>
      </w:tr>
    </w:tbl>
    <w:p w14:paraId="1182EBD4"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b/>
          <w:bCs/>
          <w:color w:val="000000" w:themeColor="text1"/>
          <w:sz w:val="24"/>
          <w:szCs w:val="24"/>
          <w:lang w:val="vi-VN"/>
        </w:rPr>
      </w:pPr>
      <w:r w:rsidRPr="002928E7">
        <w:rPr>
          <w:rFonts w:ascii="Times New Roman" w:hAnsi="Times New Roman" w:cs="Times New Roman"/>
          <w:b/>
          <w:bCs/>
          <w:color w:val="000000" w:themeColor="text1"/>
          <w:sz w:val="24"/>
          <w:szCs w:val="24"/>
        </w:rPr>
        <w:t>The author considers 2 models</w:t>
      </w:r>
      <w:r w:rsidRPr="002928E7">
        <w:rPr>
          <w:rFonts w:ascii="Times New Roman" w:hAnsi="Times New Roman" w:cs="Times New Roman"/>
          <w:b/>
          <w:bCs/>
          <w:color w:val="000000" w:themeColor="text1"/>
          <w:sz w:val="24"/>
          <w:szCs w:val="24"/>
          <w:lang w:val="vi-VN"/>
        </w:rPr>
        <w:t>:</w:t>
      </w:r>
    </w:p>
    <w:p w14:paraId="669DF1B7"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lang w:val="vi-VN"/>
        </w:rPr>
      </w:pPr>
      <w:r w:rsidRPr="002928E7">
        <w:rPr>
          <w:rFonts w:ascii="Times New Roman" w:hAnsi="Times New Roman" w:cs="Times New Roman"/>
          <w:color w:val="000000" w:themeColor="text1"/>
          <w:sz w:val="24"/>
          <w:szCs w:val="24"/>
          <w:lang w:val="vi-VN"/>
        </w:rPr>
        <w:lastRenderedPageBreak/>
        <w:t>ROE</w:t>
      </w:r>
      <w:r w:rsidRPr="002928E7">
        <w:rPr>
          <w:rFonts w:ascii="Times New Roman" w:hAnsi="Times New Roman" w:cs="Times New Roman"/>
          <w:b/>
          <w:bCs/>
          <w:color w:val="000000" w:themeColor="text1"/>
          <w:sz w:val="24"/>
          <w:szCs w:val="24"/>
          <w:lang w:val="vi-VN"/>
        </w:rPr>
        <w:t xml:space="preserve">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1</w:t>
      </w:r>
      <w:r w:rsidRPr="002928E7">
        <w:rPr>
          <w:rFonts w:ascii="Times New Roman" w:hAnsi="Times New Roman" w:cs="Times New Roman"/>
          <w:color w:val="000000"/>
          <w:sz w:val="24"/>
          <w:szCs w:val="24"/>
          <w:lang w:val="vi-VN"/>
        </w:rPr>
        <w:t xml:space="preserve">*ACP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2</w:t>
      </w:r>
      <w:r w:rsidRPr="002928E7">
        <w:rPr>
          <w:rFonts w:ascii="Times New Roman" w:hAnsi="Times New Roman" w:cs="Times New Roman"/>
          <w:color w:val="000000"/>
          <w:sz w:val="24"/>
          <w:szCs w:val="24"/>
          <w:lang w:val="vi-VN"/>
        </w:rPr>
        <w:t xml:space="preserve">*APP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3</w:t>
      </w:r>
      <w:r w:rsidRPr="002928E7">
        <w:rPr>
          <w:rFonts w:ascii="Times New Roman" w:hAnsi="Times New Roman" w:cs="Times New Roman"/>
          <w:color w:val="000000"/>
          <w:sz w:val="24"/>
          <w:szCs w:val="24"/>
          <w:lang w:val="vi-VN"/>
        </w:rPr>
        <w:t xml:space="preserve">*NWC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4</w:t>
      </w:r>
      <w:r w:rsidRPr="002928E7">
        <w:rPr>
          <w:rFonts w:ascii="Times New Roman" w:hAnsi="Times New Roman" w:cs="Times New Roman"/>
          <w:color w:val="000000"/>
          <w:sz w:val="24"/>
          <w:szCs w:val="24"/>
          <w:lang w:val="vi-VN"/>
        </w:rPr>
        <w:t xml:space="preserve">*CR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5</w:t>
      </w:r>
      <w:r w:rsidRPr="002928E7">
        <w:rPr>
          <w:rFonts w:ascii="Times New Roman" w:hAnsi="Times New Roman" w:cs="Times New Roman"/>
          <w:color w:val="000000"/>
          <w:sz w:val="24"/>
          <w:szCs w:val="24"/>
          <w:lang w:val="vi-VN"/>
        </w:rPr>
        <w:t xml:space="preserve">*LnTTS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6</w:t>
      </w:r>
      <w:r w:rsidRPr="002928E7">
        <w:rPr>
          <w:rFonts w:ascii="Times New Roman" w:hAnsi="Times New Roman" w:cs="Times New Roman"/>
          <w:color w:val="000000"/>
          <w:sz w:val="24"/>
          <w:szCs w:val="24"/>
          <w:lang w:val="vi-VN"/>
        </w:rPr>
        <w:t>*Age         (*)</w:t>
      </w:r>
    </w:p>
    <w:p w14:paraId="544EE12E"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lang w:val="vi-VN"/>
        </w:rPr>
      </w:pPr>
      <w:r w:rsidRPr="002928E7">
        <w:rPr>
          <w:rFonts w:ascii="Times New Roman" w:hAnsi="Times New Roman" w:cs="Times New Roman"/>
          <w:color w:val="000000" w:themeColor="text1"/>
          <w:sz w:val="24"/>
          <w:szCs w:val="24"/>
          <w:lang w:val="vi-VN"/>
        </w:rPr>
        <w:t>ROA</w:t>
      </w:r>
      <w:r w:rsidRPr="002928E7">
        <w:rPr>
          <w:rFonts w:ascii="Times New Roman" w:hAnsi="Times New Roman" w:cs="Times New Roman"/>
          <w:b/>
          <w:bCs/>
          <w:color w:val="000000" w:themeColor="text1"/>
          <w:sz w:val="24"/>
          <w:szCs w:val="24"/>
          <w:lang w:val="vi-VN"/>
        </w:rPr>
        <w:t xml:space="preserve">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01</w:t>
      </w:r>
      <w:r w:rsidRPr="002928E7">
        <w:rPr>
          <w:rFonts w:ascii="Times New Roman" w:hAnsi="Times New Roman" w:cs="Times New Roman"/>
          <w:color w:val="000000"/>
          <w:sz w:val="24"/>
          <w:szCs w:val="24"/>
          <w:lang w:val="vi-VN"/>
        </w:rPr>
        <w:t xml:space="preserve">*ACP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02</w:t>
      </w:r>
      <w:r w:rsidRPr="002928E7">
        <w:rPr>
          <w:rFonts w:ascii="Times New Roman" w:hAnsi="Times New Roman" w:cs="Times New Roman"/>
          <w:color w:val="000000"/>
          <w:sz w:val="24"/>
          <w:szCs w:val="24"/>
          <w:lang w:val="vi-VN"/>
        </w:rPr>
        <w:t xml:space="preserve">*APP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03</w:t>
      </w:r>
      <w:r w:rsidRPr="002928E7">
        <w:rPr>
          <w:rFonts w:ascii="Times New Roman" w:hAnsi="Times New Roman" w:cs="Times New Roman"/>
          <w:color w:val="000000"/>
          <w:sz w:val="24"/>
          <w:szCs w:val="24"/>
          <w:lang w:val="vi-VN"/>
        </w:rPr>
        <w:t xml:space="preserve">*NWC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04</w:t>
      </w:r>
      <w:r w:rsidRPr="002928E7">
        <w:rPr>
          <w:rFonts w:ascii="Times New Roman" w:hAnsi="Times New Roman" w:cs="Times New Roman"/>
          <w:color w:val="000000"/>
          <w:sz w:val="24"/>
          <w:szCs w:val="24"/>
          <w:lang w:val="vi-VN"/>
        </w:rPr>
        <w:t xml:space="preserve">*CR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05</w:t>
      </w:r>
      <w:r w:rsidRPr="002928E7">
        <w:rPr>
          <w:rFonts w:ascii="Times New Roman" w:hAnsi="Times New Roman" w:cs="Times New Roman"/>
          <w:color w:val="000000"/>
          <w:sz w:val="24"/>
          <w:szCs w:val="24"/>
          <w:lang w:val="vi-VN"/>
        </w:rPr>
        <w:t xml:space="preserve">*LnTTS + </w:t>
      </w:r>
      <w:r w:rsidRPr="002928E7">
        <w:rPr>
          <w:rFonts w:ascii="Times New Roman" w:hAnsi="Times New Roman" w:cs="Times New Roman"/>
          <w:color w:val="000000"/>
          <w:sz w:val="24"/>
          <w:szCs w:val="24"/>
          <w:lang w:val="vi-VN"/>
        </w:rPr>
        <w:sym w:font="Symbol" w:char="F062"/>
      </w:r>
      <w:r w:rsidRPr="002928E7">
        <w:rPr>
          <w:rFonts w:ascii="Times New Roman" w:hAnsi="Times New Roman" w:cs="Times New Roman"/>
          <w:color w:val="000000"/>
          <w:sz w:val="24"/>
          <w:szCs w:val="24"/>
          <w:vertAlign w:val="subscript"/>
          <w:lang w:val="vi-VN"/>
        </w:rPr>
        <w:t>06</w:t>
      </w:r>
      <w:r w:rsidRPr="002928E7">
        <w:rPr>
          <w:rFonts w:ascii="Times New Roman" w:hAnsi="Times New Roman" w:cs="Times New Roman"/>
          <w:color w:val="000000"/>
          <w:sz w:val="24"/>
          <w:szCs w:val="24"/>
          <w:lang w:val="vi-VN"/>
        </w:rPr>
        <w:t>*Age  (**)</w:t>
      </w:r>
    </w:p>
    <w:p w14:paraId="71218A88"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lang w:val="vi-VN"/>
        </w:rPr>
      </w:pPr>
      <w:r w:rsidRPr="002928E7">
        <w:rPr>
          <w:rFonts w:ascii="Times New Roman" w:hAnsi="Times New Roman" w:cs="Times New Roman"/>
          <w:color w:val="000000"/>
          <w:sz w:val="24"/>
          <w:szCs w:val="24"/>
        </w:rPr>
        <w:t>Hypotheses</w:t>
      </w:r>
      <w:r w:rsidRPr="002928E7">
        <w:rPr>
          <w:rFonts w:ascii="Times New Roman" w:hAnsi="Times New Roman" w:cs="Times New Roman"/>
          <w:color w:val="000000"/>
          <w:sz w:val="24"/>
          <w:szCs w:val="24"/>
          <w:lang w:val="vi-VN"/>
        </w:rPr>
        <w:t>:</w:t>
      </w:r>
    </w:p>
    <w:p w14:paraId="2ECC8808"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rPr>
      </w:pPr>
      <w:r w:rsidRPr="002928E7">
        <w:rPr>
          <w:rFonts w:ascii="Times New Roman" w:hAnsi="Times New Roman" w:cs="Times New Roman"/>
          <w:b/>
          <w:bCs/>
          <w:i/>
          <w:iCs/>
          <w:sz w:val="24"/>
          <w:szCs w:val="24"/>
        </w:rPr>
        <w:t>Hypothesis H1</w:t>
      </w:r>
      <w:r w:rsidRPr="002928E7">
        <w:rPr>
          <w:rFonts w:ascii="Times New Roman" w:hAnsi="Times New Roman" w:cs="Times New Roman"/>
          <w:color w:val="000000"/>
          <w:sz w:val="24"/>
          <w:szCs w:val="24"/>
          <w:lang w:val="vi-VN"/>
        </w:rPr>
        <w:t xml:space="preserve">: </w:t>
      </w:r>
      <w:r w:rsidRPr="002928E7">
        <w:rPr>
          <w:rFonts w:ascii="Times New Roman" w:hAnsi="Times New Roman" w:cs="Times New Roman"/>
          <w:color w:val="000000"/>
          <w:sz w:val="24"/>
          <w:szCs w:val="24"/>
        </w:rPr>
        <w:t xml:space="preserve">Average collection period (ACP) is positively correlated </w:t>
      </w:r>
      <w:r w:rsidRPr="002928E7">
        <w:rPr>
          <w:rFonts w:ascii="Times New Roman" w:hAnsi="Times New Roman" w:cs="Times New Roman"/>
          <w:color w:val="000000"/>
          <w:sz w:val="24"/>
          <w:szCs w:val="24"/>
          <w:lang w:val="vi-VN"/>
        </w:rPr>
        <w:t>(ROE/ROA)</w:t>
      </w:r>
    </w:p>
    <w:p w14:paraId="778B61DC"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rPr>
      </w:pPr>
      <w:r w:rsidRPr="002928E7">
        <w:rPr>
          <w:rFonts w:ascii="Times New Roman" w:hAnsi="Times New Roman" w:cs="Times New Roman"/>
          <w:b/>
          <w:bCs/>
          <w:i/>
          <w:iCs/>
          <w:sz w:val="24"/>
          <w:szCs w:val="24"/>
        </w:rPr>
        <w:t>Hypothesis H2</w:t>
      </w:r>
      <w:r w:rsidRPr="002928E7">
        <w:rPr>
          <w:rFonts w:ascii="Times New Roman" w:hAnsi="Times New Roman" w:cs="Times New Roman"/>
          <w:color w:val="000000"/>
          <w:sz w:val="24"/>
          <w:szCs w:val="24"/>
          <w:lang w:val="vi-VN"/>
        </w:rPr>
        <w:t xml:space="preserve">: </w:t>
      </w:r>
      <w:r w:rsidRPr="002928E7">
        <w:rPr>
          <w:rFonts w:ascii="Times New Roman" w:hAnsi="Times New Roman" w:cs="Times New Roman"/>
          <w:color w:val="000000"/>
          <w:sz w:val="24"/>
          <w:szCs w:val="24"/>
        </w:rPr>
        <w:t>Average payment period (APP) is negatively related to (ROE/ROA)</w:t>
      </w:r>
    </w:p>
    <w:p w14:paraId="393635A6"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rPr>
      </w:pPr>
      <w:r w:rsidRPr="002928E7">
        <w:rPr>
          <w:rFonts w:ascii="Times New Roman" w:hAnsi="Times New Roman" w:cs="Times New Roman"/>
          <w:b/>
          <w:bCs/>
          <w:i/>
          <w:iCs/>
          <w:sz w:val="24"/>
          <w:szCs w:val="24"/>
        </w:rPr>
        <w:t>Hypothesis H3</w:t>
      </w:r>
      <w:r w:rsidRPr="002928E7">
        <w:rPr>
          <w:rFonts w:ascii="Times New Roman" w:hAnsi="Times New Roman" w:cs="Times New Roman"/>
          <w:color w:val="000000"/>
          <w:sz w:val="24"/>
          <w:szCs w:val="24"/>
          <w:lang w:val="vi-VN"/>
        </w:rPr>
        <w:t xml:space="preserve">: </w:t>
      </w:r>
      <w:r w:rsidRPr="002928E7">
        <w:rPr>
          <w:rFonts w:ascii="Times New Roman" w:hAnsi="Times New Roman" w:cs="Times New Roman"/>
          <w:color w:val="000000"/>
          <w:sz w:val="24"/>
          <w:szCs w:val="24"/>
        </w:rPr>
        <w:t>Net working capital (NWC) is positively related to (ROE/ROA)</w:t>
      </w:r>
    </w:p>
    <w:p w14:paraId="6FB4FD8A"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rPr>
      </w:pPr>
      <w:r w:rsidRPr="002928E7">
        <w:rPr>
          <w:rFonts w:ascii="Times New Roman" w:hAnsi="Times New Roman" w:cs="Times New Roman"/>
          <w:b/>
          <w:bCs/>
          <w:i/>
          <w:iCs/>
          <w:sz w:val="24"/>
          <w:szCs w:val="24"/>
        </w:rPr>
        <w:t>Hypothesis H1</w:t>
      </w:r>
      <w:r w:rsidRPr="002928E7">
        <w:rPr>
          <w:rFonts w:ascii="Times New Roman" w:hAnsi="Times New Roman" w:cs="Times New Roman"/>
          <w:color w:val="000000"/>
          <w:sz w:val="24"/>
          <w:szCs w:val="24"/>
          <w:lang w:val="vi-VN"/>
        </w:rPr>
        <w:t xml:space="preserve">: </w:t>
      </w:r>
      <w:r w:rsidRPr="002928E7">
        <w:rPr>
          <w:rFonts w:ascii="Times New Roman" w:hAnsi="Times New Roman" w:cs="Times New Roman"/>
          <w:color w:val="000000"/>
          <w:sz w:val="24"/>
          <w:szCs w:val="24"/>
        </w:rPr>
        <w:t>Current ratio (CR) is positively related to (ROE/ROA)</w:t>
      </w:r>
    </w:p>
    <w:p w14:paraId="0D6F87FA" w14:textId="77777777" w:rsidR="00396743" w:rsidRPr="002928E7" w:rsidRDefault="00396743" w:rsidP="002928E7">
      <w:pPr>
        <w:spacing w:after="180" w:line="276" w:lineRule="auto"/>
        <w:rPr>
          <w:rFonts w:ascii="Times New Roman" w:hAnsi="Times New Roman" w:cs="Times New Roman"/>
          <w:b/>
          <w:bCs/>
          <w:sz w:val="24"/>
          <w:szCs w:val="24"/>
        </w:rPr>
      </w:pPr>
      <w:r w:rsidRPr="002928E7">
        <w:rPr>
          <w:rFonts w:ascii="Times New Roman" w:hAnsi="Times New Roman" w:cs="Times New Roman"/>
          <w:b/>
          <w:bCs/>
          <w:sz w:val="24"/>
          <w:szCs w:val="24"/>
        </w:rPr>
        <w:t>4. Results</w:t>
      </w:r>
    </w:p>
    <w:p w14:paraId="0AC04A94" w14:textId="77777777" w:rsidR="00396743" w:rsidRPr="002928E7" w:rsidRDefault="00396743" w:rsidP="002928E7">
      <w:pPr>
        <w:tabs>
          <w:tab w:val="left" w:pos="426"/>
          <w:tab w:val="left" w:pos="1134"/>
          <w:tab w:val="left" w:pos="1276"/>
        </w:tabs>
        <w:spacing w:after="180" w:line="276" w:lineRule="auto"/>
        <w:jc w:val="both"/>
        <w:rPr>
          <w:rFonts w:ascii="Times New Roman" w:hAnsi="Times New Roman" w:cs="Times New Roman"/>
          <w:color w:val="000000"/>
          <w:sz w:val="24"/>
          <w:szCs w:val="24"/>
          <w:lang w:val="vi-VN"/>
        </w:rPr>
      </w:pPr>
      <w:r w:rsidRPr="002928E7">
        <w:rPr>
          <w:rFonts w:ascii="Times New Roman" w:hAnsi="Times New Roman" w:cs="Times New Roman"/>
          <w:b/>
          <w:bCs/>
          <w:color w:val="000000" w:themeColor="text1"/>
          <w:sz w:val="24"/>
          <w:szCs w:val="24"/>
        </w:rPr>
        <w:t xml:space="preserve">Description of variables participating in the model </w:t>
      </w:r>
      <w:r w:rsidRPr="002928E7">
        <w:rPr>
          <w:rFonts w:ascii="Times New Roman" w:hAnsi="Times New Roman" w:cs="Times New Roman"/>
          <w:color w:val="000000"/>
          <w:sz w:val="24"/>
          <w:szCs w:val="24"/>
          <w:lang w:val="vi-VN"/>
        </w:rPr>
        <w:t>(*) và (**)</w:t>
      </w:r>
    </w:p>
    <w:p w14:paraId="0DF9D18E" w14:textId="77777777" w:rsidR="00396743" w:rsidRPr="002928E7" w:rsidRDefault="00396743" w:rsidP="002928E7">
      <w:pPr>
        <w:spacing w:after="180" w:line="276" w:lineRule="auto"/>
        <w:jc w:val="center"/>
        <w:rPr>
          <w:rFonts w:ascii="Times New Roman" w:hAnsi="Times New Roman" w:cs="Times New Roman"/>
          <w:color w:val="000000"/>
          <w:sz w:val="24"/>
          <w:szCs w:val="24"/>
          <w:lang w:val="vi-VN"/>
        </w:rPr>
      </w:pPr>
      <w:r w:rsidRPr="002928E7">
        <w:rPr>
          <w:rFonts w:ascii="Times New Roman" w:hAnsi="Times New Roman" w:cs="Times New Roman"/>
          <w:b/>
          <w:bCs/>
          <w:color w:val="000000" w:themeColor="text1"/>
          <w:sz w:val="24"/>
          <w:szCs w:val="24"/>
        </w:rPr>
        <w:t xml:space="preserve">Table </w:t>
      </w:r>
      <w:r w:rsidRPr="002928E7">
        <w:rPr>
          <w:rFonts w:ascii="Times New Roman" w:hAnsi="Times New Roman" w:cs="Times New Roman"/>
          <w:b/>
          <w:bCs/>
          <w:color w:val="000000" w:themeColor="text1"/>
          <w:sz w:val="24"/>
          <w:szCs w:val="24"/>
          <w:lang w:val="vi-VN"/>
        </w:rPr>
        <w:t>1.</w:t>
      </w:r>
      <w:r w:rsidRPr="002928E7">
        <w:rPr>
          <w:rFonts w:ascii="Times New Roman" w:hAnsi="Times New Roman" w:cs="Times New Roman"/>
          <w:b/>
          <w:bCs/>
          <w:color w:val="000000" w:themeColor="text1"/>
          <w:sz w:val="24"/>
          <w:szCs w:val="24"/>
        </w:rPr>
        <w:t xml:space="preserve"> Statistics of variables in the regression model </w:t>
      </w:r>
      <w:r w:rsidRPr="002928E7">
        <w:rPr>
          <w:rFonts w:ascii="Times New Roman" w:hAnsi="Times New Roman" w:cs="Times New Roman"/>
          <w:color w:val="000000"/>
          <w:sz w:val="24"/>
          <w:szCs w:val="24"/>
          <w:lang w:val="vi-VN"/>
        </w:rPr>
        <w:t>(*) và (**)</w:t>
      </w:r>
    </w:p>
    <w:p w14:paraId="43E8FA7E" w14:textId="77777777" w:rsidR="00396743" w:rsidRPr="002928E7" w:rsidRDefault="00396743" w:rsidP="002928E7">
      <w:pPr>
        <w:spacing w:after="180" w:line="276" w:lineRule="auto"/>
        <w:rPr>
          <w:rFonts w:ascii="Times New Roman" w:hAnsi="Times New Roman" w:cs="Times New Roman"/>
          <w:color w:val="000000" w:themeColor="text1"/>
          <w:sz w:val="24"/>
          <w:szCs w:val="24"/>
          <w:lang w:val="vi-VN"/>
        </w:rPr>
      </w:pPr>
      <w:r w:rsidRPr="002928E7">
        <w:rPr>
          <w:rFonts w:ascii="Times New Roman" w:hAnsi="Times New Roman" w:cs="Times New Roman"/>
          <w:color w:val="000000" w:themeColor="text1"/>
          <w:sz w:val="24"/>
          <w:szCs w:val="24"/>
          <w:lang w:val="vi-VN"/>
        </w:rPr>
        <w:t>. summarize ROE ROA ACP APP NWC CR LnTTS AGE</w:t>
      </w:r>
    </w:p>
    <w:tbl>
      <w:tblPr>
        <w:tblW w:w="7800" w:type="dxa"/>
        <w:jc w:val="center"/>
        <w:tblLook w:val="04A0" w:firstRow="1" w:lastRow="0" w:firstColumn="1" w:lastColumn="0" w:noHBand="0" w:noVBand="1"/>
      </w:tblPr>
      <w:tblGrid>
        <w:gridCol w:w="1300"/>
        <w:gridCol w:w="1300"/>
        <w:gridCol w:w="1300"/>
        <w:gridCol w:w="1300"/>
        <w:gridCol w:w="1300"/>
        <w:gridCol w:w="1300"/>
      </w:tblGrid>
      <w:tr w:rsidR="00396743" w:rsidRPr="002928E7" w14:paraId="04B851CE" w14:textId="77777777" w:rsidTr="00396743">
        <w:trPr>
          <w:trHeight w:val="34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9FAB"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Variable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6A0528B" w14:textId="77777777" w:rsidR="00396743" w:rsidRPr="002928E7" w:rsidRDefault="00396743" w:rsidP="002928E7">
            <w:pPr>
              <w:spacing w:after="0" w:line="276" w:lineRule="auto"/>
              <w:jc w:val="center"/>
              <w:rPr>
                <w:rFonts w:ascii="Times New Roman" w:hAnsi="Times New Roman" w:cs="Times New Roman"/>
                <w:color w:val="000000"/>
                <w:sz w:val="20"/>
              </w:rPr>
            </w:pPr>
            <w:proofErr w:type="spellStart"/>
            <w:r w:rsidRPr="002928E7">
              <w:rPr>
                <w:rFonts w:ascii="Times New Roman" w:hAnsi="Times New Roman" w:cs="Times New Roman"/>
                <w:color w:val="000000"/>
                <w:sz w:val="20"/>
              </w:rPr>
              <w:t>Obs</w:t>
            </w:r>
            <w:proofErr w:type="spellEnd"/>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F8B55CB"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Mean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F672889"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Std. Dev.</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38AD6CE"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Min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05F57CF"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Max</w:t>
            </w:r>
          </w:p>
        </w:tc>
      </w:tr>
      <w:tr w:rsidR="00396743" w:rsidRPr="002928E7" w14:paraId="55D9A186"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2708C1"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ROE</w:t>
            </w:r>
          </w:p>
        </w:tc>
        <w:tc>
          <w:tcPr>
            <w:tcW w:w="1300" w:type="dxa"/>
            <w:tcBorders>
              <w:top w:val="nil"/>
              <w:left w:val="nil"/>
              <w:bottom w:val="single" w:sz="4" w:space="0" w:color="auto"/>
              <w:right w:val="single" w:sz="4" w:space="0" w:color="auto"/>
            </w:tcBorders>
            <w:shd w:val="clear" w:color="auto" w:fill="auto"/>
            <w:vAlign w:val="center"/>
            <w:hideMark/>
          </w:tcPr>
          <w:p w14:paraId="2A87A171"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304930E9"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.0538408</w:t>
            </w:r>
          </w:p>
        </w:tc>
        <w:tc>
          <w:tcPr>
            <w:tcW w:w="1300" w:type="dxa"/>
            <w:tcBorders>
              <w:top w:val="nil"/>
              <w:left w:val="nil"/>
              <w:bottom w:val="single" w:sz="4" w:space="0" w:color="auto"/>
              <w:right w:val="single" w:sz="4" w:space="0" w:color="auto"/>
            </w:tcBorders>
            <w:shd w:val="clear" w:color="auto" w:fill="auto"/>
            <w:vAlign w:val="center"/>
            <w:hideMark/>
          </w:tcPr>
          <w:p w14:paraId="02E631B7"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.1097984</w:t>
            </w:r>
          </w:p>
        </w:tc>
        <w:tc>
          <w:tcPr>
            <w:tcW w:w="1300" w:type="dxa"/>
            <w:tcBorders>
              <w:top w:val="nil"/>
              <w:left w:val="nil"/>
              <w:bottom w:val="single" w:sz="4" w:space="0" w:color="auto"/>
              <w:right w:val="single" w:sz="4" w:space="0" w:color="auto"/>
            </w:tcBorders>
            <w:shd w:val="clear" w:color="auto" w:fill="auto"/>
            <w:vAlign w:val="center"/>
            <w:hideMark/>
          </w:tcPr>
          <w:p w14:paraId="540DEF81"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-.4677417</w:t>
            </w:r>
          </w:p>
        </w:tc>
        <w:tc>
          <w:tcPr>
            <w:tcW w:w="1300" w:type="dxa"/>
            <w:tcBorders>
              <w:top w:val="nil"/>
              <w:left w:val="nil"/>
              <w:bottom w:val="single" w:sz="4" w:space="0" w:color="auto"/>
              <w:right w:val="single" w:sz="4" w:space="0" w:color="auto"/>
            </w:tcBorders>
            <w:shd w:val="clear" w:color="auto" w:fill="auto"/>
            <w:vAlign w:val="center"/>
            <w:hideMark/>
          </w:tcPr>
          <w:p w14:paraId="35AA0048"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.5206343</w:t>
            </w:r>
          </w:p>
        </w:tc>
      </w:tr>
      <w:tr w:rsidR="00396743" w:rsidRPr="002928E7" w14:paraId="37E107DD"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9166394"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ROA</w:t>
            </w:r>
          </w:p>
        </w:tc>
        <w:tc>
          <w:tcPr>
            <w:tcW w:w="1300" w:type="dxa"/>
            <w:tcBorders>
              <w:top w:val="nil"/>
              <w:left w:val="nil"/>
              <w:bottom w:val="single" w:sz="4" w:space="0" w:color="auto"/>
              <w:right w:val="single" w:sz="4" w:space="0" w:color="auto"/>
            </w:tcBorders>
            <w:shd w:val="clear" w:color="auto" w:fill="auto"/>
            <w:vAlign w:val="center"/>
            <w:hideMark/>
          </w:tcPr>
          <w:p w14:paraId="0AF6ECB3"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3DE350E4"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.0348036</w:t>
            </w:r>
          </w:p>
        </w:tc>
        <w:tc>
          <w:tcPr>
            <w:tcW w:w="1300" w:type="dxa"/>
            <w:tcBorders>
              <w:top w:val="nil"/>
              <w:left w:val="nil"/>
              <w:bottom w:val="single" w:sz="4" w:space="0" w:color="auto"/>
              <w:right w:val="single" w:sz="4" w:space="0" w:color="auto"/>
            </w:tcBorders>
            <w:shd w:val="clear" w:color="auto" w:fill="auto"/>
            <w:vAlign w:val="center"/>
            <w:hideMark/>
          </w:tcPr>
          <w:p w14:paraId="54A307B4"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.0814484</w:t>
            </w:r>
          </w:p>
        </w:tc>
        <w:tc>
          <w:tcPr>
            <w:tcW w:w="1300" w:type="dxa"/>
            <w:tcBorders>
              <w:top w:val="nil"/>
              <w:left w:val="nil"/>
              <w:bottom w:val="single" w:sz="4" w:space="0" w:color="auto"/>
              <w:right w:val="single" w:sz="4" w:space="0" w:color="auto"/>
            </w:tcBorders>
            <w:shd w:val="clear" w:color="auto" w:fill="auto"/>
            <w:vAlign w:val="center"/>
            <w:hideMark/>
          </w:tcPr>
          <w:p w14:paraId="0D6B6C2B"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-.3438544</w:t>
            </w:r>
          </w:p>
        </w:tc>
        <w:tc>
          <w:tcPr>
            <w:tcW w:w="1300" w:type="dxa"/>
            <w:tcBorders>
              <w:top w:val="nil"/>
              <w:left w:val="nil"/>
              <w:bottom w:val="single" w:sz="4" w:space="0" w:color="auto"/>
              <w:right w:val="single" w:sz="4" w:space="0" w:color="auto"/>
            </w:tcBorders>
            <w:shd w:val="clear" w:color="auto" w:fill="auto"/>
            <w:vAlign w:val="center"/>
            <w:hideMark/>
          </w:tcPr>
          <w:p w14:paraId="6D21770C"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.5126692</w:t>
            </w:r>
          </w:p>
        </w:tc>
      </w:tr>
      <w:tr w:rsidR="00396743" w:rsidRPr="002928E7" w14:paraId="600EB010"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EF7708B"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ACP</w:t>
            </w:r>
          </w:p>
        </w:tc>
        <w:tc>
          <w:tcPr>
            <w:tcW w:w="1300" w:type="dxa"/>
            <w:tcBorders>
              <w:top w:val="nil"/>
              <w:left w:val="nil"/>
              <w:bottom w:val="single" w:sz="4" w:space="0" w:color="auto"/>
              <w:right w:val="single" w:sz="4" w:space="0" w:color="auto"/>
            </w:tcBorders>
            <w:shd w:val="clear" w:color="auto" w:fill="auto"/>
            <w:vAlign w:val="center"/>
            <w:hideMark/>
          </w:tcPr>
          <w:p w14:paraId="05A55460"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32A28C1E"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5.717.119</w:t>
            </w:r>
          </w:p>
        </w:tc>
        <w:tc>
          <w:tcPr>
            <w:tcW w:w="1300" w:type="dxa"/>
            <w:tcBorders>
              <w:top w:val="nil"/>
              <w:left w:val="nil"/>
              <w:bottom w:val="single" w:sz="4" w:space="0" w:color="auto"/>
              <w:right w:val="single" w:sz="4" w:space="0" w:color="auto"/>
            </w:tcBorders>
            <w:shd w:val="clear" w:color="auto" w:fill="auto"/>
            <w:vAlign w:val="center"/>
            <w:hideMark/>
          </w:tcPr>
          <w:p w14:paraId="20E618F1"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2.180.116</w:t>
            </w:r>
          </w:p>
        </w:tc>
        <w:tc>
          <w:tcPr>
            <w:tcW w:w="1300" w:type="dxa"/>
            <w:tcBorders>
              <w:top w:val="nil"/>
              <w:left w:val="nil"/>
              <w:bottom w:val="single" w:sz="4" w:space="0" w:color="auto"/>
              <w:right w:val="single" w:sz="4" w:space="0" w:color="auto"/>
            </w:tcBorders>
            <w:shd w:val="clear" w:color="auto" w:fill="auto"/>
            <w:vAlign w:val="center"/>
            <w:hideMark/>
          </w:tcPr>
          <w:p w14:paraId="36579850"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14:paraId="597B08D5"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29020.02</w:t>
            </w:r>
          </w:p>
        </w:tc>
      </w:tr>
      <w:tr w:rsidR="00396743" w:rsidRPr="002928E7" w14:paraId="7AEC5613"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854A1A"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APP</w:t>
            </w:r>
          </w:p>
        </w:tc>
        <w:tc>
          <w:tcPr>
            <w:tcW w:w="1300" w:type="dxa"/>
            <w:tcBorders>
              <w:top w:val="nil"/>
              <w:left w:val="nil"/>
              <w:bottom w:val="single" w:sz="4" w:space="0" w:color="auto"/>
              <w:right w:val="single" w:sz="4" w:space="0" w:color="auto"/>
            </w:tcBorders>
            <w:shd w:val="clear" w:color="auto" w:fill="auto"/>
            <w:vAlign w:val="center"/>
            <w:hideMark/>
          </w:tcPr>
          <w:p w14:paraId="4A789DB0"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10464567"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6.599.504</w:t>
            </w:r>
          </w:p>
        </w:tc>
        <w:tc>
          <w:tcPr>
            <w:tcW w:w="1300" w:type="dxa"/>
            <w:tcBorders>
              <w:top w:val="nil"/>
              <w:left w:val="nil"/>
              <w:bottom w:val="single" w:sz="4" w:space="0" w:color="auto"/>
              <w:right w:val="single" w:sz="4" w:space="0" w:color="auto"/>
            </w:tcBorders>
            <w:shd w:val="clear" w:color="auto" w:fill="auto"/>
            <w:vAlign w:val="center"/>
            <w:hideMark/>
          </w:tcPr>
          <w:p w14:paraId="72E13970"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66799.23</w:t>
            </w:r>
          </w:p>
        </w:tc>
        <w:tc>
          <w:tcPr>
            <w:tcW w:w="1300" w:type="dxa"/>
            <w:tcBorders>
              <w:top w:val="nil"/>
              <w:left w:val="nil"/>
              <w:bottom w:val="single" w:sz="4" w:space="0" w:color="auto"/>
              <w:right w:val="single" w:sz="4" w:space="0" w:color="auto"/>
            </w:tcBorders>
            <w:shd w:val="clear" w:color="auto" w:fill="auto"/>
            <w:vAlign w:val="center"/>
            <w:hideMark/>
          </w:tcPr>
          <w:p w14:paraId="4565604B"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-2.273.201</w:t>
            </w:r>
          </w:p>
        </w:tc>
        <w:tc>
          <w:tcPr>
            <w:tcW w:w="1300" w:type="dxa"/>
            <w:tcBorders>
              <w:top w:val="nil"/>
              <w:left w:val="nil"/>
              <w:bottom w:val="single" w:sz="4" w:space="0" w:color="auto"/>
              <w:right w:val="single" w:sz="4" w:space="0" w:color="auto"/>
            </w:tcBorders>
            <w:shd w:val="clear" w:color="auto" w:fill="auto"/>
            <w:vAlign w:val="center"/>
            <w:hideMark/>
          </w:tcPr>
          <w:p w14:paraId="5D2BF895"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1030554</w:t>
            </w:r>
          </w:p>
        </w:tc>
      </w:tr>
      <w:tr w:rsidR="00396743" w:rsidRPr="002928E7" w14:paraId="5F79F01F"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7AF10F6"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NWC</w:t>
            </w:r>
          </w:p>
        </w:tc>
        <w:tc>
          <w:tcPr>
            <w:tcW w:w="1300" w:type="dxa"/>
            <w:tcBorders>
              <w:top w:val="nil"/>
              <w:left w:val="nil"/>
              <w:bottom w:val="single" w:sz="4" w:space="0" w:color="auto"/>
              <w:right w:val="single" w:sz="4" w:space="0" w:color="auto"/>
            </w:tcBorders>
            <w:shd w:val="clear" w:color="auto" w:fill="auto"/>
            <w:vAlign w:val="center"/>
            <w:hideMark/>
          </w:tcPr>
          <w:p w14:paraId="722A8328"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63F694E8"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2.695.369</w:t>
            </w:r>
          </w:p>
        </w:tc>
        <w:tc>
          <w:tcPr>
            <w:tcW w:w="1300" w:type="dxa"/>
            <w:tcBorders>
              <w:top w:val="nil"/>
              <w:left w:val="nil"/>
              <w:bottom w:val="single" w:sz="4" w:space="0" w:color="auto"/>
              <w:right w:val="single" w:sz="4" w:space="0" w:color="auto"/>
            </w:tcBorders>
            <w:shd w:val="clear" w:color="auto" w:fill="auto"/>
            <w:vAlign w:val="center"/>
            <w:hideMark/>
          </w:tcPr>
          <w:p w14:paraId="05BB8065"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1.315.903</w:t>
            </w:r>
          </w:p>
        </w:tc>
        <w:tc>
          <w:tcPr>
            <w:tcW w:w="1300" w:type="dxa"/>
            <w:tcBorders>
              <w:top w:val="nil"/>
              <w:left w:val="nil"/>
              <w:bottom w:val="single" w:sz="4" w:space="0" w:color="auto"/>
              <w:right w:val="single" w:sz="4" w:space="0" w:color="auto"/>
            </w:tcBorders>
            <w:shd w:val="clear" w:color="auto" w:fill="auto"/>
            <w:vAlign w:val="center"/>
            <w:hideMark/>
          </w:tcPr>
          <w:p w14:paraId="05395CB1"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2.378.277</w:t>
            </w:r>
          </w:p>
        </w:tc>
        <w:tc>
          <w:tcPr>
            <w:tcW w:w="1300" w:type="dxa"/>
            <w:tcBorders>
              <w:top w:val="nil"/>
              <w:left w:val="nil"/>
              <w:bottom w:val="single" w:sz="4" w:space="0" w:color="auto"/>
              <w:right w:val="single" w:sz="4" w:space="0" w:color="auto"/>
            </w:tcBorders>
            <w:shd w:val="clear" w:color="auto" w:fill="auto"/>
            <w:vAlign w:val="center"/>
            <w:hideMark/>
          </w:tcPr>
          <w:p w14:paraId="04A5960C"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2.980.588</w:t>
            </w:r>
          </w:p>
        </w:tc>
      </w:tr>
      <w:tr w:rsidR="00396743" w:rsidRPr="002928E7" w14:paraId="5D126D2E"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FDC414"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CR</w:t>
            </w:r>
          </w:p>
        </w:tc>
        <w:tc>
          <w:tcPr>
            <w:tcW w:w="1300" w:type="dxa"/>
            <w:tcBorders>
              <w:top w:val="nil"/>
              <w:left w:val="nil"/>
              <w:bottom w:val="single" w:sz="4" w:space="0" w:color="auto"/>
              <w:right w:val="single" w:sz="4" w:space="0" w:color="auto"/>
            </w:tcBorders>
            <w:shd w:val="clear" w:color="auto" w:fill="auto"/>
            <w:vAlign w:val="center"/>
            <w:hideMark/>
          </w:tcPr>
          <w:p w14:paraId="195825E9"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65B30BAC"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3.130.671</w:t>
            </w:r>
          </w:p>
        </w:tc>
        <w:tc>
          <w:tcPr>
            <w:tcW w:w="1300" w:type="dxa"/>
            <w:tcBorders>
              <w:top w:val="nil"/>
              <w:left w:val="nil"/>
              <w:bottom w:val="single" w:sz="4" w:space="0" w:color="auto"/>
              <w:right w:val="single" w:sz="4" w:space="0" w:color="auto"/>
            </w:tcBorders>
            <w:shd w:val="clear" w:color="auto" w:fill="auto"/>
            <w:vAlign w:val="center"/>
            <w:hideMark/>
          </w:tcPr>
          <w:p w14:paraId="20D3AFE3"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9.688.796</w:t>
            </w:r>
          </w:p>
        </w:tc>
        <w:tc>
          <w:tcPr>
            <w:tcW w:w="1300" w:type="dxa"/>
            <w:tcBorders>
              <w:top w:val="nil"/>
              <w:left w:val="nil"/>
              <w:bottom w:val="single" w:sz="4" w:space="0" w:color="auto"/>
              <w:right w:val="single" w:sz="4" w:space="0" w:color="auto"/>
            </w:tcBorders>
            <w:shd w:val="clear" w:color="auto" w:fill="auto"/>
            <w:vAlign w:val="center"/>
            <w:hideMark/>
          </w:tcPr>
          <w:p w14:paraId="740F483E"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1.162.489</w:t>
            </w:r>
          </w:p>
        </w:tc>
        <w:tc>
          <w:tcPr>
            <w:tcW w:w="1300" w:type="dxa"/>
            <w:tcBorders>
              <w:top w:val="nil"/>
              <w:left w:val="nil"/>
              <w:bottom w:val="single" w:sz="4" w:space="0" w:color="auto"/>
              <w:right w:val="single" w:sz="4" w:space="0" w:color="auto"/>
            </w:tcBorders>
            <w:shd w:val="clear" w:color="auto" w:fill="auto"/>
            <w:vAlign w:val="center"/>
            <w:hideMark/>
          </w:tcPr>
          <w:p w14:paraId="095355E2"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1.007.533</w:t>
            </w:r>
          </w:p>
        </w:tc>
      </w:tr>
      <w:tr w:rsidR="00396743" w:rsidRPr="002928E7" w14:paraId="0F669D16"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6F372C0" w14:textId="77777777" w:rsidR="00396743" w:rsidRPr="002928E7" w:rsidRDefault="00396743" w:rsidP="002928E7">
            <w:pPr>
              <w:spacing w:after="0" w:line="276" w:lineRule="auto"/>
              <w:jc w:val="center"/>
              <w:rPr>
                <w:rFonts w:ascii="Times New Roman" w:hAnsi="Times New Roman" w:cs="Times New Roman"/>
                <w:color w:val="000000"/>
                <w:sz w:val="20"/>
              </w:rPr>
            </w:pPr>
            <w:proofErr w:type="spellStart"/>
            <w:r w:rsidRPr="002928E7">
              <w:rPr>
                <w:rFonts w:ascii="Times New Roman" w:hAnsi="Times New Roman" w:cs="Times New Roman"/>
                <w:color w:val="000000"/>
                <w:sz w:val="20"/>
              </w:rPr>
              <w:t>LnTTS</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6485FEF3"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039289E5"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1.192.213</w:t>
            </w:r>
          </w:p>
        </w:tc>
        <w:tc>
          <w:tcPr>
            <w:tcW w:w="1300" w:type="dxa"/>
            <w:tcBorders>
              <w:top w:val="nil"/>
              <w:left w:val="nil"/>
              <w:bottom w:val="single" w:sz="4" w:space="0" w:color="auto"/>
              <w:right w:val="single" w:sz="4" w:space="0" w:color="auto"/>
            </w:tcBorders>
            <w:shd w:val="clear" w:color="auto" w:fill="auto"/>
            <w:vAlign w:val="center"/>
            <w:hideMark/>
          </w:tcPr>
          <w:p w14:paraId="27C0D2F6"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.6071276</w:t>
            </w:r>
          </w:p>
        </w:tc>
        <w:tc>
          <w:tcPr>
            <w:tcW w:w="1300" w:type="dxa"/>
            <w:tcBorders>
              <w:top w:val="nil"/>
              <w:left w:val="nil"/>
              <w:bottom w:val="single" w:sz="4" w:space="0" w:color="auto"/>
              <w:right w:val="single" w:sz="4" w:space="0" w:color="auto"/>
            </w:tcBorders>
            <w:shd w:val="clear" w:color="auto" w:fill="auto"/>
            <w:vAlign w:val="center"/>
            <w:hideMark/>
          </w:tcPr>
          <w:p w14:paraId="2B69E6C2"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1.052.431</w:t>
            </w:r>
          </w:p>
        </w:tc>
        <w:tc>
          <w:tcPr>
            <w:tcW w:w="1300" w:type="dxa"/>
            <w:tcBorders>
              <w:top w:val="nil"/>
              <w:left w:val="nil"/>
              <w:bottom w:val="single" w:sz="4" w:space="0" w:color="auto"/>
              <w:right w:val="single" w:sz="4" w:space="0" w:color="auto"/>
            </w:tcBorders>
            <w:shd w:val="clear" w:color="auto" w:fill="auto"/>
            <w:vAlign w:val="center"/>
            <w:hideMark/>
          </w:tcPr>
          <w:p w14:paraId="18C66D95"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1.343.207</w:t>
            </w:r>
          </w:p>
        </w:tc>
      </w:tr>
      <w:tr w:rsidR="00396743" w:rsidRPr="002928E7" w14:paraId="2ECC1E79"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A5120E"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AGE</w:t>
            </w:r>
          </w:p>
        </w:tc>
        <w:tc>
          <w:tcPr>
            <w:tcW w:w="1300" w:type="dxa"/>
            <w:tcBorders>
              <w:top w:val="nil"/>
              <w:left w:val="nil"/>
              <w:bottom w:val="single" w:sz="4" w:space="0" w:color="auto"/>
              <w:right w:val="single" w:sz="4" w:space="0" w:color="auto"/>
            </w:tcBorders>
            <w:shd w:val="clear" w:color="auto" w:fill="auto"/>
            <w:vAlign w:val="center"/>
            <w:hideMark/>
          </w:tcPr>
          <w:p w14:paraId="4DB2A4B6"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240</w:t>
            </w:r>
          </w:p>
        </w:tc>
        <w:tc>
          <w:tcPr>
            <w:tcW w:w="1300" w:type="dxa"/>
            <w:tcBorders>
              <w:top w:val="nil"/>
              <w:left w:val="nil"/>
              <w:bottom w:val="single" w:sz="4" w:space="0" w:color="auto"/>
              <w:right w:val="single" w:sz="4" w:space="0" w:color="auto"/>
            </w:tcBorders>
            <w:shd w:val="clear" w:color="auto" w:fill="auto"/>
            <w:vAlign w:val="center"/>
            <w:hideMark/>
          </w:tcPr>
          <w:p w14:paraId="5965BD3F"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156.625</w:t>
            </w:r>
          </w:p>
        </w:tc>
        <w:tc>
          <w:tcPr>
            <w:tcW w:w="1300" w:type="dxa"/>
            <w:tcBorders>
              <w:top w:val="nil"/>
              <w:left w:val="nil"/>
              <w:bottom w:val="single" w:sz="4" w:space="0" w:color="auto"/>
              <w:right w:val="single" w:sz="4" w:space="0" w:color="auto"/>
            </w:tcBorders>
            <w:shd w:val="clear" w:color="auto" w:fill="auto"/>
            <w:vAlign w:val="center"/>
            <w:hideMark/>
          </w:tcPr>
          <w:p w14:paraId="2F19FFA4"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2.951.251</w:t>
            </w:r>
          </w:p>
        </w:tc>
        <w:tc>
          <w:tcPr>
            <w:tcW w:w="1300" w:type="dxa"/>
            <w:tcBorders>
              <w:top w:val="nil"/>
              <w:left w:val="nil"/>
              <w:bottom w:val="single" w:sz="4" w:space="0" w:color="auto"/>
              <w:right w:val="single" w:sz="4" w:space="0" w:color="auto"/>
            </w:tcBorders>
            <w:shd w:val="clear" w:color="auto" w:fill="auto"/>
            <w:vAlign w:val="center"/>
            <w:hideMark/>
          </w:tcPr>
          <w:p w14:paraId="137103AF"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11</w:t>
            </w:r>
          </w:p>
        </w:tc>
        <w:tc>
          <w:tcPr>
            <w:tcW w:w="1300" w:type="dxa"/>
            <w:tcBorders>
              <w:top w:val="nil"/>
              <w:left w:val="nil"/>
              <w:bottom w:val="single" w:sz="4" w:space="0" w:color="auto"/>
              <w:right w:val="single" w:sz="4" w:space="0" w:color="auto"/>
            </w:tcBorders>
            <w:shd w:val="clear" w:color="auto" w:fill="auto"/>
            <w:vAlign w:val="center"/>
            <w:hideMark/>
          </w:tcPr>
          <w:p w14:paraId="71A70087" w14:textId="77777777" w:rsidR="00396743" w:rsidRPr="002928E7" w:rsidRDefault="00396743" w:rsidP="002928E7">
            <w:pPr>
              <w:spacing w:after="0" w:line="276" w:lineRule="auto"/>
              <w:jc w:val="center"/>
              <w:rPr>
                <w:rFonts w:ascii="Times New Roman" w:hAnsi="Times New Roman" w:cs="Times New Roman"/>
                <w:color w:val="000000"/>
                <w:sz w:val="20"/>
              </w:rPr>
            </w:pPr>
            <w:r w:rsidRPr="002928E7">
              <w:rPr>
                <w:rFonts w:ascii="Times New Roman" w:hAnsi="Times New Roman" w:cs="Times New Roman"/>
                <w:color w:val="000000"/>
                <w:sz w:val="20"/>
              </w:rPr>
              <w:t>22</w:t>
            </w:r>
          </w:p>
        </w:tc>
      </w:tr>
    </w:tbl>
    <w:p w14:paraId="67B9E34B" w14:textId="77777777" w:rsidR="00396743" w:rsidRPr="002928E7" w:rsidRDefault="00396743" w:rsidP="002928E7">
      <w:pPr>
        <w:tabs>
          <w:tab w:val="left" w:pos="426"/>
          <w:tab w:val="left" w:pos="1134"/>
          <w:tab w:val="left" w:pos="1276"/>
        </w:tabs>
        <w:spacing w:after="180" w:line="276" w:lineRule="auto"/>
        <w:jc w:val="right"/>
        <w:rPr>
          <w:rFonts w:ascii="Times New Roman" w:hAnsi="Times New Roman" w:cs="Times New Roman"/>
          <w:bCs/>
          <w:i/>
          <w:iCs/>
          <w:color w:val="000000" w:themeColor="text1"/>
          <w:sz w:val="24"/>
          <w:szCs w:val="24"/>
        </w:rPr>
      </w:pPr>
      <w:r w:rsidRPr="002928E7">
        <w:rPr>
          <w:rFonts w:ascii="Times New Roman" w:hAnsi="Times New Roman" w:cs="Times New Roman"/>
          <w:bCs/>
          <w:i/>
          <w:iCs/>
          <w:color w:val="000000" w:themeColor="text1"/>
          <w:sz w:val="24"/>
          <w:szCs w:val="24"/>
        </w:rPr>
        <w:t xml:space="preserve"> (Source: Author of statistics on STATA 14 software)</w:t>
      </w:r>
    </w:p>
    <w:p w14:paraId="61519E31" w14:textId="77777777" w:rsidR="00396743" w:rsidRPr="002928E7" w:rsidRDefault="00396743" w:rsidP="002928E7">
      <w:pPr>
        <w:pStyle w:val="ListParagraph"/>
        <w:spacing w:after="180" w:line="276" w:lineRule="auto"/>
        <w:ind w:left="0"/>
        <w:jc w:val="both"/>
        <w:rPr>
          <w:color w:val="000000" w:themeColor="text1"/>
          <w:lang w:val="vi-VN"/>
        </w:rPr>
      </w:pPr>
      <w:r w:rsidRPr="002928E7">
        <w:rPr>
          <w:color w:val="000000" w:themeColor="text1"/>
          <w:lang w:val="vi-VN"/>
        </w:rPr>
        <w:t>Observe the statistical table in (Table 1) a sample of 240 observations, the average value of ROE variables; ROA; ACP; APP; NWC; CR has an average value of 0.538488, respectively; 0.0348036; 5.717.119; 6.599.504; 2.695.369; 3.130.671. Most variables have the value Std.Dev. higher than average, this is reflected in the strong oscillator pattern. In general, the operating efficiency of securities companies is relatively low due to low ROE/ROA.</w:t>
      </w:r>
    </w:p>
    <w:p w14:paraId="025048A5" w14:textId="77777777" w:rsidR="00396743" w:rsidRPr="002928E7" w:rsidRDefault="00396743" w:rsidP="002928E7">
      <w:pPr>
        <w:spacing w:after="180" w:line="276" w:lineRule="auto"/>
        <w:rPr>
          <w:rFonts w:ascii="Times New Roman" w:hAnsi="Times New Roman" w:cs="Times New Roman"/>
          <w:b/>
          <w:bCs/>
          <w:color w:val="000000" w:themeColor="text1"/>
          <w:sz w:val="24"/>
          <w:szCs w:val="24"/>
        </w:rPr>
      </w:pPr>
      <w:r w:rsidRPr="002928E7">
        <w:rPr>
          <w:rFonts w:ascii="Times New Roman" w:hAnsi="Times New Roman" w:cs="Times New Roman"/>
          <w:b/>
          <w:bCs/>
          <w:color w:val="000000" w:themeColor="text1"/>
          <w:sz w:val="24"/>
          <w:szCs w:val="24"/>
        </w:rPr>
        <w:t xml:space="preserve">Correlation coefficient matrix. </w:t>
      </w:r>
    </w:p>
    <w:p w14:paraId="5CFF8DA0" w14:textId="77777777" w:rsidR="00396743" w:rsidRPr="002928E7" w:rsidRDefault="00396743" w:rsidP="002928E7">
      <w:pPr>
        <w:spacing w:after="180" w:line="276" w:lineRule="auto"/>
        <w:jc w:val="center"/>
        <w:rPr>
          <w:rFonts w:ascii="Times New Roman" w:hAnsi="Times New Roman" w:cs="Times New Roman"/>
          <w:b/>
          <w:bCs/>
          <w:color w:val="000000" w:themeColor="text1"/>
          <w:sz w:val="24"/>
          <w:szCs w:val="24"/>
        </w:rPr>
      </w:pPr>
      <w:r w:rsidRPr="002928E7">
        <w:rPr>
          <w:rFonts w:ascii="Times New Roman" w:hAnsi="Times New Roman" w:cs="Times New Roman"/>
          <w:b/>
          <w:bCs/>
          <w:color w:val="000000" w:themeColor="text1"/>
          <w:sz w:val="24"/>
          <w:szCs w:val="24"/>
        </w:rPr>
        <w:t>Table 2. Correlation matrix between variables in the regression model (*) and (**)</w:t>
      </w:r>
    </w:p>
    <w:p w14:paraId="52E908FF" w14:textId="77777777" w:rsidR="00396743" w:rsidRPr="002928E7" w:rsidRDefault="00396743" w:rsidP="002928E7">
      <w:pPr>
        <w:spacing w:after="180" w:line="276" w:lineRule="auto"/>
        <w:rPr>
          <w:rFonts w:ascii="Times New Roman" w:hAnsi="Times New Roman" w:cs="Times New Roman"/>
          <w:color w:val="000000" w:themeColor="text1"/>
          <w:sz w:val="24"/>
          <w:szCs w:val="24"/>
        </w:rPr>
      </w:pPr>
      <w:r w:rsidRPr="002928E7">
        <w:rPr>
          <w:rFonts w:ascii="Times New Roman" w:hAnsi="Times New Roman" w:cs="Times New Roman"/>
          <w:color w:val="000000" w:themeColor="text1"/>
          <w:sz w:val="24"/>
          <w:szCs w:val="24"/>
        </w:rPr>
        <w:t xml:space="preserve">. </w:t>
      </w:r>
      <w:proofErr w:type="spellStart"/>
      <w:r w:rsidRPr="002928E7">
        <w:rPr>
          <w:rFonts w:ascii="Times New Roman" w:hAnsi="Times New Roman" w:cs="Times New Roman"/>
          <w:color w:val="000000" w:themeColor="text1"/>
          <w:sz w:val="24"/>
          <w:szCs w:val="24"/>
        </w:rPr>
        <w:t>pwcorr</w:t>
      </w:r>
      <w:proofErr w:type="spellEnd"/>
      <w:r w:rsidRPr="002928E7">
        <w:rPr>
          <w:rFonts w:ascii="Times New Roman" w:hAnsi="Times New Roman" w:cs="Times New Roman"/>
          <w:color w:val="000000" w:themeColor="text1"/>
          <w:sz w:val="24"/>
          <w:szCs w:val="24"/>
        </w:rPr>
        <w:t xml:space="preserve"> ROE ROA ACP APP NWC CR </w:t>
      </w:r>
      <w:proofErr w:type="spellStart"/>
      <w:r w:rsidRPr="002928E7">
        <w:rPr>
          <w:rFonts w:ascii="Times New Roman" w:hAnsi="Times New Roman" w:cs="Times New Roman"/>
          <w:color w:val="000000" w:themeColor="text1"/>
          <w:sz w:val="24"/>
          <w:szCs w:val="24"/>
        </w:rPr>
        <w:t>LnTTS</w:t>
      </w:r>
      <w:proofErr w:type="spellEnd"/>
      <w:r w:rsidRPr="002928E7">
        <w:rPr>
          <w:rFonts w:ascii="Times New Roman" w:hAnsi="Times New Roman" w:cs="Times New Roman"/>
          <w:color w:val="000000" w:themeColor="text1"/>
          <w:sz w:val="24"/>
          <w:szCs w:val="24"/>
        </w:rPr>
        <w:t xml:space="preserve"> AGE</w:t>
      </w:r>
    </w:p>
    <w:tbl>
      <w:tblPr>
        <w:tblW w:w="8999" w:type="dxa"/>
        <w:jc w:val="center"/>
        <w:tblLook w:val="04A0" w:firstRow="1" w:lastRow="0" w:firstColumn="1" w:lastColumn="0" w:noHBand="0" w:noVBand="1"/>
      </w:tblPr>
      <w:tblGrid>
        <w:gridCol w:w="1159"/>
        <w:gridCol w:w="980"/>
        <w:gridCol w:w="980"/>
        <w:gridCol w:w="980"/>
        <w:gridCol w:w="980"/>
        <w:gridCol w:w="980"/>
        <w:gridCol w:w="980"/>
        <w:gridCol w:w="980"/>
        <w:gridCol w:w="980"/>
      </w:tblGrid>
      <w:tr w:rsidR="00396743" w:rsidRPr="002928E7" w14:paraId="3C24D9C5" w14:textId="77777777" w:rsidTr="002928E7">
        <w:trPr>
          <w:trHeight w:val="315"/>
          <w:jc w:val="center"/>
        </w:trPr>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EF4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B89A1E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A14D61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ROA</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C66DD0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ACP</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13AC5E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APP</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6C7707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NWC</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C32192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CR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8FC1FE0" w14:textId="77777777" w:rsidR="00396743" w:rsidRPr="002928E7" w:rsidRDefault="00396743" w:rsidP="002928E7">
            <w:pPr>
              <w:spacing w:after="0" w:line="276" w:lineRule="auto"/>
              <w:jc w:val="center"/>
              <w:rPr>
                <w:rFonts w:ascii="Times New Roman" w:hAnsi="Times New Roman" w:cs="Times New Roman"/>
                <w:color w:val="000000"/>
                <w:sz w:val="24"/>
                <w:szCs w:val="24"/>
              </w:rPr>
            </w:pPr>
            <w:proofErr w:type="spellStart"/>
            <w:r w:rsidRPr="002928E7">
              <w:rPr>
                <w:rFonts w:ascii="Times New Roman" w:hAnsi="Times New Roman" w:cs="Times New Roman"/>
                <w:color w:val="000000"/>
                <w:sz w:val="24"/>
                <w:szCs w:val="24"/>
              </w:rPr>
              <w:t>LnTTS</w:t>
            </w:r>
            <w:proofErr w:type="spellEnd"/>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B5F900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AGE</w:t>
            </w:r>
          </w:p>
        </w:tc>
      </w:tr>
      <w:tr w:rsidR="00396743" w:rsidRPr="002928E7" w14:paraId="39DB905D"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CC33F1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ROE</w:t>
            </w:r>
          </w:p>
        </w:tc>
        <w:tc>
          <w:tcPr>
            <w:tcW w:w="980" w:type="dxa"/>
            <w:tcBorders>
              <w:top w:val="nil"/>
              <w:left w:val="nil"/>
              <w:bottom w:val="single" w:sz="4" w:space="0" w:color="auto"/>
              <w:right w:val="single" w:sz="4" w:space="0" w:color="auto"/>
            </w:tcBorders>
            <w:shd w:val="clear" w:color="auto" w:fill="auto"/>
            <w:vAlign w:val="center"/>
            <w:hideMark/>
          </w:tcPr>
          <w:p w14:paraId="195958F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13B6A0F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604A2E7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18E6A74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63AB891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46B7D3D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15476CD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7027971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1DC88BEF"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73E1F5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ROA</w:t>
            </w:r>
          </w:p>
        </w:tc>
        <w:tc>
          <w:tcPr>
            <w:tcW w:w="980" w:type="dxa"/>
            <w:tcBorders>
              <w:top w:val="nil"/>
              <w:left w:val="nil"/>
              <w:bottom w:val="single" w:sz="4" w:space="0" w:color="auto"/>
              <w:right w:val="single" w:sz="4" w:space="0" w:color="auto"/>
            </w:tcBorders>
            <w:shd w:val="clear" w:color="auto" w:fill="auto"/>
            <w:vAlign w:val="center"/>
            <w:hideMark/>
          </w:tcPr>
          <w:p w14:paraId="654456F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0.9391</w:t>
            </w:r>
          </w:p>
        </w:tc>
        <w:tc>
          <w:tcPr>
            <w:tcW w:w="980" w:type="dxa"/>
            <w:tcBorders>
              <w:top w:val="nil"/>
              <w:left w:val="nil"/>
              <w:bottom w:val="single" w:sz="4" w:space="0" w:color="auto"/>
              <w:right w:val="single" w:sz="4" w:space="0" w:color="auto"/>
            </w:tcBorders>
            <w:shd w:val="clear" w:color="auto" w:fill="auto"/>
            <w:vAlign w:val="center"/>
            <w:hideMark/>
          </w:tcPr>
          <w:p w14:paraId="09C93B31"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07F08B2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32168A5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25C70B0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FFE949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4497FDB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15EC1AB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39E8E0D9"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1AD19E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lastRenderedPageBreak/>
              <w:t>ACP</w:t>
            </w:r>
          </w:p>
        </w:tc>
        <w:tc>
          <w:tcPr>
            <w:tcW w:w="980" w:type="dxa"/>
            <w:tcBorders>
              <w:top w:val="nil"/>
              <w:left w:val="nil"/>
              <w:bottom w:val="single" w:sz="4" w:space="0" w:color="auto"/>
              <w:right w:val="single" w:sz="4" w:space="0" w:color="auto"/>
            </w:tcBorders>
            <w:shd w:val="clear" w:color="auto" w:fill="auto"/>
            <w:vAlign w:val="center"/>
            <w:hideMark/>
          </w:tcPr>
          <w:p w14:paraId="58C88B9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-0.2000</w:t>
            </w:r>
          </w:p>
        </w:tc>
        <w:tc>
          <w:tcPr>
            <w:tcW w:w="980" w:type="dxa"/>
            <w:tcBorders>
              <w:top w:val="nil"/>
              <w:left w:val="nil"/>
              <w:bottom w:val="single" w:sz="4" w:space="0" w:color="auto"/>
              <w:right w:val="single" w:sz="4" w:space="0" w:color="auto"/>
            </w:tcBorders>
            <w:shd w:val="clear" w:color="auto" w:fill="auto"/>
            <w:vAlign w:val="center"/>
            <w:hideMark/>
          </w:tcPr>
          <w:p w14:paraId="209FE85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-0.1674</w:t>
            </w:r>
          </w:p>
        </w:tc>
        <w:tc>
          <w:tcPr>
            <w:tcW w:w="980" w:type="dxa"/>
            <w:tcBorders>
              <w:top w:val="nil"/>
              <w:left w:val="nil"/>
              <w:bottom w:val="single" w:sz="4" w:space="0" w:color="auto"/>
              <w:right w:val="single" w:sz="4" w:space="0" w:color="auto"/>
            </w:tcBorders>
            <w:shd w:val="clear" w:color="auto" w:fill="auto"/>
            <w:vAlign w:val="center"/>
            <w:hideMark/>
          </w:tcPr>
          <w:p w14:paraId="31A0115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64C60CF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1CED7D0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DE2996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924348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5CFEE6CB"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1A2AD6D2"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606BC4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APP</w:t>
            </w:r>
          </w:p>
        </w:tc>
        <w:tc>
          <w:tcPr>
            <w:tcW w:w="980" w:type="dxa"/>
            <w:tcBorders>
              <w:top w:val="nil"/>
              <w:left w:val="nil"/>
              <w:bottom w:val="single" w:sz="4" w:space="0" w:color="auto"/>
              <w:right w:val="single" w:sz="4" w:space="0" w:color="auto"/>
            </w:tcBorders>
            <w:shd w:val="clear" w:color="auto" w:fill="auto"/>
            <w:vAlign w:val="center"/>
            <w:hideMark/>
          </w:tcPr>
          <w:p w14:paraId="3B71A24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0.0449</w:t>
            </w:r>
          </w:p>
        </w:tc>
        <w:tc>
          <w:tcPr>
            <w:tcW w:w="980" w:type="dxa"/>
            <w:tcBorders>
              <w:top w:val="nil"/>
              <w:left w:val="nil"/>
              <w:bottom w:val="single" w:sz="4" w:space="0" w:color="auto"/>
              <w:right w:val="single" w:sz="4" w:space="0" w:color="auto"/>
            </w:tcBorders>
            <w:shd w:val="clear" w:color="auto" w:fill="auto"/>
            <w:vAlign w:val="center"/>
            <w:hideMark/>
          </w:tcPr>
          <w:p w14:paraId="116C016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0.0638</w:t>
            </w:r>
          </w:p>
        </w:tc>
        <w:tc>
          <w:tcPr>
            <w:tcW w:w="980" w:type="dxa"/>
            <w:tcBorders>
              <w:top w:val="nil"/>
              <w:left w:val="nil"/>
              <w:bottom w:val="single" w:sz="4" w:space="0" w:color="auto"/>
              <w:right w:val="single" w:sz="4" w:space="0" w:color="auto"/>
            </w:tcBorders>
            <w:shd w:val="clear" w:color="auto" w:fill="auto"/>
            <w:vAlign w:val="center"/>
            <w:hideMark/>
          </w:tcPr>
          <w:p w14:paraId="777F4E7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-0.0030</w:t>
            </w:r>
          </w:p>
        </w:tc>
        <w:tc>
          <w:tcPr>
            <w:tcW w:w="980" w:type="dxa"/>
            <w:tcBorders>
              <w:top w:val="nil"/>
              <w:left w:val="nil"/>
              <w:bottom w:val="single" w:sz="4" w:space="0" w:color="auto"/>
              <w:right w:val="single" w:sz="4" w:space="0" w:color="auto"/>
            </w:tcBorders>
            <w:shd w:val="clear" w:color="auto" w:fill="auto"/>
            <w:vAlign w:val="center"/>
            <w:hideMark/>
          </w:tcPr>
          <w:p w14:paraId="69F2414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0DC06D5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2A2E41F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4BA5B1D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2EA5654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67C96301"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787FE61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NWC</w:t>
            </w:r>
          </w:p>
        </w:tc>
        <w:tc>
          <w:tcPr>
            <w:tcW w:w="980" w:type="dxa"/>
            <w:tcBorders>
              <w:top w:val="nil"/>
              <w:left w:val="nil"/>
              <w:bottom w:val="single" w:sz="4" w:space="0" w:color="auto"/>
              <w:right w:val="single" w:sz="4" w:space="0" w:color="auto"/>
            </w:tcBorders>
            <w:shd w:val="clear" w:color="auto" w:fill="auto"/>
            <w:vAlign w:val="center"/>
            <w:hideMark/>
          </w:tcPr>
          <w:p w14:paraId="5DAAFC3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0.4415</w:t>
            </w:r>
          </w:p>
        </w:tc>
        <w:tc>
          <w:tcPr>
            <w:tcW w:w="980" w:type="dxa"/>
            <w:tcBorders>
              <w:top w:val="nil"/>
              <w:left w:val="nil"/>
              <w:bottom w:val="single" w:sz="4" w:space="0" w:color="auto"/>
              <w:right w:val="single" w:sz="4" w:space="0" w:color="auto"/>
            </w:tcBorders>
            <w:shd w:val="clear" w:color="auto" w:fill="auto"/>
            <w:vAlign w:val="center"/>
            <w:hideMark/>
          </w:tcPr>
          <w:p w14:paraId="039A873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0.3279</w:t>
            </w:r>
          </w:p>
        </w:tc>
        <w:tc>
          <w:tcPr>
            <w:tcW w:w="980" w:type="dxa"/>
            <w:tcBorders>
              <w:top w:val="nil"/>
              <w:left w:val="nil"/>
              <w:bottom w:val="single" w:sz="4" w:space="0" w:color="auto"/>
              <w:right w:val="single" w:sz="4" w:space="0" w:color="auto"/>
            </w:tcBorders>
            <w:shd w:val="clear" w:color="auto" w:fill="auto"/>
            <w:vAlign w:val="center"/>
            <w:hideMark/>
          </w:tcPr>
          <w:p w14:paraId="5A41725D"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-0.2000</w:t>
            </w:r>
          </w:p>
        </w:tc>
        <w:tc>
          <w:tcPr>
            <w:tcW w:w="980" w:type="dxa"/>
            <w:tcBorders>
              <w:top w:val="nil"/>
              <w:left w:val="nil"/>
              <w:bottom w:val="single" w:sz="4" w:space="0" w:color="auto"/>
              <w:right w:val="single" w:sz="4" w:space="0" w:color="auto"/>
            </w:tcBorders>
            <w:shd w:val="clear" w:color="auto" w:fill="auto"/>
            <w:vAlign w:val="center"/>
            <w:hideMark/>
          </w:tcPr>
          <w:p w14:paraId="1BCD348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0.0586</w:t>
            </w:r>
          </w:p>
        </w:tc>
        <w:tc>
          <w:tcPr>
            <w:tcW w:w="980" w:type="dxa"/>
            <w:tcBorders>
              <w:top w:val="nil"/>
              <w:left w:val="nil"/>
              <w:bottom w:val="single" w:sz="4" w:space="0" w:color="auto"/>
              <w:right w:val="single" w:sz="4" w:space="0" w:color="auto"/>
            </w:tcBorders>
            <w:shd w:val="clear" w:color="auto" w:fill="auto"/>
            <w:vAlign w:val="center"/>
            <w:hideMark/>
          </w:tcPr>
          <w:p w14:paraId="2A64D13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78BC2C2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65F8002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762AECB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48471F7F"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3E814E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CR</w:t>
            </w:r>
          </w:p>
        </w:tc>
        <w:tc>
          <w:tcPr>
            <w:tcW w:w="980" w:type="dxa"/>
            <w:tcBorders>
              <w:top w:val="nil"/>
              <w:left w:val="nil"/>
              <w:bottom w:val="single" w:sz="4" w:space="0" w:color="auto"/>
              <w:right w:val="single" w:sz="4" w:space="0" w:color="auto"/>
            </w:tcBorders>
            <w:shd w:val="clear" w:color="auto" w:fill="auto"/>
            <w:vAlign w:val="center"/>
            <w:hideMark/>
          </w:tcPr>
          <w:p w14:paraId="6975A45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-0.1343</w:t>
            </w:r>
          </w:p>
        </w:tc>
        <w:tc>
          <w:tcPr>
            <w:tcW w:w="980" w:type="dxa"/>
            <w:tcBorders>
              <w:top w:val="nil"/>
              <w:left w:val="nil"/>
              <w:bottom w:val="single" w:sz="4" w:space="0" w:color="auto"/>
              <w:right w:val="single" w:sz="4" w:space="0" w:color="auto"/>
            </w:tcBorders>
            <w:shd w:val="clear" w:color="auto" w:fill="auto"/>
            <w:vAlign w:val="center"/>
            <w:hideMark/>
          </w:tcPr>
          <w:p w14:paraId="612ED56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-0.1012</w:t>
            </w:r>
          </w:p>
        </w:tc>
        <w:tc>
          <w:tcPr>
            <w:tcW w:w="980" w:type="dxa"/>
            <w:tcBorders>
              <w:top w:val="nil"/>
              <w:left w:val="nil"/>
              <w:bottom w:val="single" w:sz="4" w:space="0" w:color="auto"/>
              <w:right w:val="single" w:sz="4" w:space="0" w:color="auto"/>
            </w:tcBorders>
            <w:shd w:val="clear" w:color="auto" w:fill="auto"/>
            <w:vAlign w:val="center"/>
            <w:hideMark/>
          </w:tcPr>
          <w:p w14:paraId="5CBDBFE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-0.0514</w:t>
            </w:r>
          </w:p>
        </w:tc>
        <w:tc>
          <w:tcPr>
            <w:tcW w:w="980" w:type="dxa"/>
            <w:tcBorders>
              <w:top w:val="nil"/>
              <w:left w:val="nil"/>
              <w:bottom w:val="single" w:sz="4" w:space="0" w:color="auto"/>
              <w:right w:val="single" w:sz="4" w:space="0" w:color="auto"/>
            </w:tcBorders>
            <w:shd w:val="clear" w:color="auto" w:fill="auto"/>
            <w:vAlign w:val="center"/>
            <w:hideMark/>
          </w:tcPr>
          <w:p w14:paraId="7678324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-0.0249</w:t>
            </w:r>
          </w:p>
        </w:tc>
        <w:tc>
          <w:tcPr>
            <w:tcW w:w="980" w:type="dxa"/>
            <w:tcBorders>
              <w:top w:val="nil"/>
              <w:left w:val="nil"/>
              <w:bottom w:val="single" w:sz="4" w:space="0" w:color="auto"/>
              <w:right w:val="single" w:sz="4" w:space="0" w:color="auto"/>
            </w:tcBorders>
            <w:shd w:val="clear" w:color="auto" w:fill="auto"/>
            <w:vAlign w:val="center"/>
            <w:hideMark/>
          </w:tcPr>
          <w:p w14:paraId="7C2D7F1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-0.1170</w:t>
            </w:r>
          </w:p>
        </w:tc>
        <w:tc>
          <w:tcPr>
            <w:tcW w:w="980" w:type="dxa"/>
            <w:tcBorders>
              <w:top w:val="nil"/>
              <w:left w:val="nil"/>
              <w:bottom w:val="single" w:sz="4" w:space="0" w:color="auto"/>
              <w:right w:val="single" w:sz="4" w:space="0" w:color="auto"/>
            </w:tcBorders>
            <w:shd w:val="clear" w:color="auto" w:fill="auto"/>
            <w:vAlign w:val="center"/>
            <w:hideMark/>
          </w:tcPr>
          <w:p w14:paraId="7871A9A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3B85BE0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980" w:type="dxa"/>
            <w:tcBorders>
              <w:top w:val="nil"/>
              <w:left w:val="nil"/>
              <w:bottom w:val="single" w:sz="4" w:space="0" w:color="auto"/>
              <w:right w:val="single" w:sz="4" w:space="0" w:color="auto"/>
            </w:tcBorders>
            <w:shd w:val="clear" w:color="auto" w:fill="auto"/>
            <w:vAlign w:val="center"/>
            <w:hideMark/>
          </w:tcPr>
          <w:p w14:paraId="14D847C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0281AA96"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B90226D" w14:textId="77777777" w:rsidR="00396743" w:rsidRPr="002928E7" w:rsidRDefault="00396743" w:rsidP="002928E7">
            <w:pPr>
              <w:spacing w:after="0" w:line="276" w:lineRule="auto"/>
              <w:jc w:val="center"/>
              <w:rPr>
                <w:rFonts w:ascii="Times New Roman" w:hAnsi="Times New Roman" w:cs="Times New Roman"/>
                <w:color w:val="000000"/>
                <w:sz w:val="24"/>
                <w:szCs w:val="24"/>
              </w:rPr>
            </w:pPr>
            <w:proofErr w:type="spellStart"/>
            <w:r w:rsidRPr="002928E7">
              <w:rPr>
                <w:rFonts w:ascii="Times New Roman" w:hAnsi="Times New Roman" w:cs="Times New Roman"/>
                <w:color w:val="000000"/>
                <w:sz w:val="24"/>
                <w:szCs w:val="24"/>
              </w:rPr>
              <w:t>LnTTS</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1385A0E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0.4040</w:t>
            </w:r>
          </w:p>
        </w:tc>
        <w:tc>
          <w:tcPr>
            <w:tcW w:w="980" w:type="dxa"/>
            <w:tcBorders>
              <w:top w:val="nil"/>
              <w:left w:val="nil"/>
              <w:bottom w:val="single" w:sz="4" w:space="0" w:color="auto"/>
              <w:right w:val="single" w:sz="4" w:space="0" w:color="auto"/>
            </w:tcBorders>
            <w:shd w:val="clear" w:color="auto" w:fill="auto"/>
            <w:vAlign w:val="center"/>
            <w:hideMark/>
          </w:tcPr>
          <w:p w14:paraId="087A16E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0.2740</w:t>
            </w:r>
          </w:p>
        </w:tc>
        <w:tc>
          <w:tcPr>
            <w:tcW w:w="980" w:type="dxa"/>
            <w:tcBorders>
              <w:top w:val="nil"/>
              <w:left w:val="nil"/>
              <w:bottom w:val="single" w:sz="4" w:space="0" w:color="auto"/>
              <w:right w:val="single" w:sz="4" w:space="0" w:color="auto"/>
            </w:tcBorders>
            <w:shd w:val="clear" w:color="auto" w:fill="auto"/>
            <w:vAlign w:val="center"/>
            <w:hideMark/>
          </w:tcPr>
          <w:p w14:paraId="4ECC9D9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-0.1719</w:t>
            </w:r>
          </w:p>
        </w:tc>
        <w:tc>
          <w:tcPr>
            <w:tcW w:w="980" w:type="dxa"/>
            <w:tcBorders>
              <w:top w:val="nil"/>
              <w:left w:val="nil"/>
              <w:bottom w:val="single" w:sz="4" w:space="0" w:color="auto"/>
              <w:right w:val="single" w:sz="4" w:space="0" w:color="auto"/>
            </w:tcBorders>
            <w:shd w:val="clear" w:color="auto" w:fill="auto"/>
            <w:vAlign w:val="center"/>
            <w:hideMark/>
          </w:tcPr>
          <w:p w14:paraId="1AC67A4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0.0496</w:t>
            </w:r>
          </w:p>
        </w:tc>
        <w:tc>
          <w:tcPr>
            <w:tcW w:w="980" w:type="dxa"/>
            <w:tcBorders>
              <w:top w:val="nil"/>
              <w:left w:val="nil"/>
              <w:bottom w:val="single" w:sz="4" w:space="0" w:color="auto"/>
              <w:right w:val="single" w:sz="4" w:space="0" w:color="auto"/>
            </w:tcBorders>
            <w:shd w:val="clear" w:color="auto" w:fill="auto"/>
            <w:vAlign w:val="center"/>
            <w:hideMark/>
          </w:tcPr>
          <w:p w14:paraId="4B4CE5A1"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0.9608</w:t>
            </w:r>
          </w:p>
        </w:tc>
        <w:tc>
          <w:tcPr>
            <w:tcW w:w="980" w:type="dxa"/>
            <w:tcBorders>
              <w:top w:val="nil"/>
              <w:left w:val="nil"/>
              <w:bottom w:val="single" w:sz="4" w:space="0" w:color="auto"/>
              <w:right w:val="single" w:sz="4" w:space="0" w:color="auto"/>
            </w:tcBorders>
            <w:shd w:val="clear" w:color="auto" w:fill="auto"/>
            <w:vAlign w:val="center"/>
            <w:hideMark/>
          </w:tcPr>
          <w:p w14:paraId="60123F6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-0.1958  </w:t>
            </w:r>
          </w:p>
        </w:tc>
        <w:tc>
          <w:tcPr>
            <w:tcW w:w="980" w:type="dxa"/>
            <w:tcBorders>
              <w:top w:val="nil"/>
              <w:left w:val="nil"/>
              <w:bottom w:val="single" w:sz="4" w:space="0" w:color="auto"/>
              <w:right w:val="single" w:sz="4" w:space="0" w:color="auto"/>
            </w:tcBorders>
            <w:shd w:val="clear" w:color="auto" w:fill="auto"/>
            <w:vAlign w:val="center"/>
            <w:hideMark/>
          </w:tcPr>
          <w:p w14:paraId="3717648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c>
          <w:tcPr>
            <w:tcW w:w="980" w:type="dxa"/>
            <w:tcBorders>
              <w:top w:val="nil"/>
              <w:left w:val="nil"/>
              <w:bottom w:val="single" w:sz="4" w:space="0" w:color="auto"/>
              <w:right w:val="single" w:sz="4" w:space="0" w:color="auto"/>
            </w:tcBorders>
            <w:shd w:val="clear" w:color="auto" w:fill="auto"/>
            <w:vAlign w:val="center"/>
            <w:hideMark/>
          </w:tcPr>
          <w:p w14:paraId="1778708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r w:rsidR="00396743" w:rsidRPr="002928E7" w14:paraId="4A54E7C5" w14:textId="77777777" w:rsidTr="002928E7">
        <w:trPr>
          <w:trHeight w:val="445"/>
          <w:jc w:val="center"/>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4379F12B"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AGE</w:t>
            </w:r>
          </w:p>
        </w:tc>
        <w:tc>
          <w:tcPr>
            <w:tcW w:w="980" w:type="dxa"/>
            <w:tcBorders>
              <w:top w:val="nil"/>
              <w:left w:val="nil"/>
              <w:bottom w:val="single" w:sz="4" w:space="0" w:color="auto"/>
              <w:right w:val="single" w:sz="4" w:space="0" w:color="auto"/>
            </w:tcBorders>
            <w:shd w:val="clear" w:color="auto" w:fill="auto"/>
            <w:vAlign w:val="center"/>
            <w:hideMark/>
          </w:tcPr>
          <w:p w14:paraId="3825CCB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0.0188</w:t>
            </w:r>
          </w:p>
        </w:tc>
        <w:tc>
          <w:tcPr>
            <w:tcW w:w="980" w:type="dxa"/>
            <w:tcBorders>
              <w:top w:val="nil"/>
              <w:left w:val="nil"/>
              <w:bottom w:val="single" w:sz="4" w:space="0" w:color="auto"/>
              <w:right w:val="single" w:sz="4" w:space="0" w:color="auto"/>
            </w:tcBorders>
            <w:shd w:val="clear" w:color="auto" w:fill="auto"/>
            <w:vAlign w:val="center"/>
            <w:hideMark/>
          </w:tcPr>
          <w:p w14:paraId="1D2AC3D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-0.0126</w:t>
            </w:r>
          </w:p>
        </w:tc>
        <w:tc>
          <w:tcPr>
            <w:tcW w:w="980" w:type="dxa"/>
            <w:tcBorders>
              <w:top w:val="nil"/>
              <w:left w:val="nil"/>
              <w:bottom w:val="single" w:sz="4" w:space="0" w:color="auto"/>
              <w:right w:val="single" w:sz="4" w:space="0" w:color="auto"/>
            </w:tcBorders>
            <w:shd w:val="clear" w:color="auto" w:fill="auto"/>
            <w:vAlign w:val="center"/>
            <w:hideMark/>
          </w:tcPr>
          <w:p w14:paraId="0CA826FD"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-0.0848</w:t>
            </w:r>
          </w:p>
        </w:tc>
        <w:tc>
          <w:tcPr>
            <w:tcW w:w="980" w:type="dxa"/>
            <w:tcBorders>
              <w:top w:val="nil"/>
              <w:left w:val="nil"/>
              <w:bottom w:val="single" w:sz="4" w:space="0" w:color="auto"/>
              <w:right w:val="single" w:sz="4" w:space="0" w:color="auto"/>
            </w:tcBorders>
            <w:shd w:val="clear" w:color="auto" w:fill="auto"/>
            <w:vAlign w:val="center"/>
            <w:hideMark/>
          </w:tcPr>
          <w:p w14:paraId="29EC7281"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-0.0414</w:t>
            </w:r>
          </w:p>
        </w:tc>
        <w:tc>
          <w:tcPr>
            <w:tcW w:w="980" w:type="dxa"/>
            <w:tcBorders>
              <w:top w:val="nil"/>
              <w:left w:val="nil"/>
              <w:bottom w:val="single" w:sz="4" w:space="0" w:color="auto"/>
              <w:right w:val="single" w:sz="4" w:space="0" w:color="auto"/>
            </w:tcBorders>
            <w:shd w:val="clear" w:color="auto" w:fill="auto"/>
            <w:vAlign w:val="center"/>
            <w:hideMark/>
          </w:tcPr>
          <w:p w14:paraId="6EF19A5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0.3536</w:t>
            </w:r>
          </w:p>
        </w:tc>
        <w:tc>
          <w:tcPr>
            <w:tcW w:w="980" w:type="dxa"/>
            <w:tcBorders>
              <w:top w:val="nil"/>
              <w:left w:val="nil"/>
              <w:bottom w:val="single" w:sz="4" w:space="0" w:color="auto"/>
              <w:right w:val="single" w:sz="4" w:space="0" w:color="auto"/>
            </w:tcBorders>
            <w:shd w:val="clear" w:color="auto" w:fill="auto"/>
            <w:vAlign w:val="center"/>
            <w:hideMark/>
          </w:tcPr>
          <w:p w14:paraId="45BB403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-0.0758   </w:t>
            </w:r>
          </w:p>
        </w:tc>
        <w:tc>
          <w:tcPr>
            <w:tcW w:w="980" w:type="dxa"/>
            <w:tcBorders>
              <w:top w:val="nil"/>
              <w:left w:val="nil"/>
              <w:bottom w:val="single" w:sz="4" w:space="0" w:color="auto"/>
              <w:right w:val="single" w:sz="4" w:space="0" w:color="auto"/>
            </w:tcBorders>
            <w:shd w:val="clear" w:color="auto" w:fill="auto"/>
            <w:vAlign w:val="center"/>
            <w:hideMark/>
          </w:tcPr>
          <w:p w14:paraId="3B9B6FC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 0.3776 </w:t>
            </w:r>
          </w:p>
        </w:tc>
        <w:tc>
          <w:tcPr>
            <w:tcW w:w="980" w:type="dxa"/>
            <w:tcBorders>
              <w:top w:val="nil"/>
              <w:left w:val="nil"/>
              <w:bottom w:val="single" w:sz="4" w:space="0" w:color="auto"/>
              <w:right w:val="single" w:sz="4" w:space="0" w:color="auto"/>
            </w:tcBorders>
            <w:shd w:val="clear" w:color="auto" w:fill="auto"/>
            <w:vAlign w:val="center"/>
            <w:hideMark/>
          </w:tcPr>
          <w:p w14:paraId="551CBB9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10.000</w:t>
            </w:r>
          </w:p>
        </w:tc>
      </w:tr>
    </w:tbl>
    <w:p w14:paraId="364C4396" w14:textId="77777777" w:rsidR="00396743" w:rsidRPr="002928E7" w:rsidRDefault="00396743" w:rsidP="002928E7">
      <w:pPr>
        <w:tabs>
          <w:tab w:val="left" w:pos="426"/>
          <w:tab w:val="left" w:pos="1134"/>
          <w:tab w:val="left" w:pos="1276"/>
        </w:tabs>
        <w:spacing w:after="180" w:line="276" w:lineRule="auto"/>
        <w:jc w:val="right"/>
        <w:rPr>
          <w:rFonts w:ascii="Times New Roman" w:hAnsi="Times New Roman" w:cs="Times New Roman"/>
          <w:i/>
          <w:iCs/>
          <w:color w:val="000000" w:themeColor="text1"/>
          <w:sz w:val="24"/>
          <w:szCs w:val="24"/>
        </w:rPr>
      </w:pPr>
      <w:r w:rsidRPr="002928E7">
        <w:rPr>
          <w:rFonts w:ascii="Times New Roman" w:hAnsi="Times New Roman" w:cs="Times New Roman"/>
          <w:i/>
          <w:iCs/>
          <w:color w:val="000000" w:themeColor="text1"/>
          <w:sz w:val="24"/>
          <w:szCs w:val="24"/>
        </w:rPr>
        <w:t>(Source: Author of statistics on STATA 14 software)</w:t>
      </w:r>
    </w:p>
    <w:p w14:paraId="26C9B539" w14:textId="77777777" w:rsidR="00396743" w:rsidRPr="002928E7" w:rsidRDefault="00396743" w:rsidP="002928E7">
      <w:pPr>
        <w:pStyle w:val="ListParagraph"/>
        <w:spacing w:after="180" w:line="276" w:lineRule="auto"/>
        <w:ind w:left="0"/>
        <w:jc w:val="both"/>
        <w:rPr>
          <w:color w:val="000000" w:themeColor="text1"/>
          <w:lang w:val="vi-VN"/>
        </w:rPr>
      </w:pPr>
      <w:r w:rsidRPr="002928E7">
        <w:rPr>
          <w:color w:val="000000" w:themeColor="text1"/>
          <w:lang w:val="vi-VN"/>
        </w:rPr>
        <w:t>Observation (Table 2), the Sig coefficient of the variable (AGE) is 0.7717&gt;5% both in correlation with (ROE) and (ROA), that is, between the variable (AGE) there is no correlation with the performance of the variable (AGE) Securities should be excluded from the regression model.</w:t>
      </w:r>
    </w:p>
    <w:p w14:paraId="233A1C7B" w14:textId="77777777" w:rsidR="00396743" w:rsidRPr="002928E7" w:rsidRDefault="00396743" w:rsidP="002928E7">
      <w:pPr>
        <w:pStyle w:val="ListParagraph"/>
        <w:spacing w:after="180" w:line="276" w:lineRule="auto"/>
        <w:ind w:left="0"/>
        <w:jc w:val="both"/>
        <w:rPr>
          <w:color w:val="000000" w:themeColor="text1"/>
          <w:lang w:val="vi-VN"/>
        </w:rPr>
      </w:pPr>
    </w:p>
    <w:p w14:paraId="07636D2F" w14:textId="77777777" w:rsidR="00396743" w:rsidRPr="002928E7" w:rsidRDefault="00396743" w:rsidP="002928E7">
      <w:pPr>
        <w:pStyle w:val="ListParagraph"/>
        <w:spacing w:after="180" w:line="276" w:lineRule="auto"/>
        <w:ind w:left="0"/>
        <w:jc w:val="both"/>
        <w:rPr>
          <w:color w:val="000000" w:themeColor="text1"/>
          <w:lang w:val="vi-VN"/>
        </w:rPr>
      </w:pPr>
      <w:r w:rsidRPr="002928E7">
        <w:rPr>
          <w:b/>
          <w:bCs/>
          <w:color w:val="000000" w:themeColor="text1"/>
          <w:lang w:val="vi-VN"/>
        </w:rPr>
        <w:t xml:space="preserve">Check for multicollinearity. </w:t>
      </w:r>
      <w:r w:rsidRPr="002928E7">
        <w:rPr>
          <w:color w:val="000000" w:themeColor="text1"/>
          <w:lang w:val="vi-VN"/>
        </w:rPr>
        <w:t>To remove the variable (LnTTS) due to the VIF&gt;10 coefficient and at the same time check the multicollinearity phenomenon, the variables with VIF&lt;10 are used in the model.</w:t>
      </w:r>
    </w:p>
    <w:p w14:paraId="0C605707" w14:textId="77777777" w:rsidR="00396743" w:rsidRPr="002928E7" w:rsidRDefault="00396743" w:rsidP="002928E7">
      <w:pPr>
        <w:spacing w:after="180" w:line="276" w:lineRule="auto"/>
        <w:jc w:val="center"/>
        <w:rPr>
          <w:rFonts w:ascii="Times New Roman" w:hAnsi="Times New Roman" w:cs="Times New Roman"/>
          <w:color w:val="000000" w:themeColor="text1"/>
          <w:sz w:val="24"/>
          <w:szCs w:val="24"/>
        </w:rPr>
      </w:pPr>
      <w:r w:rsidRPr="002928E7">
        <w:rPr>
          <w:rFonts w:ascii="Times New Roman" w:hAnsi="Times New Roman" w:cs="Times New Roman"/>
          <w:b/>
          <w:bCs/>
          <w:color w:val="000000" w:themeColor="text1"/>
          <w:sz w:val="24"/>
          <w:szCs w:val="24"/>
        </w:rPr>
        <w:t xml:space="preserve">Table 3. Multicollinearity test of the model </w:t>
      </w:r>
      <w:r w:rsidRPr="002928E7">
        <w:rPr>
          <w:rFonts w:ascii="Times New Roman" w:hAnsi="Times New Roman" w:cs="Times New Roman"/>
          <w:color w:val="000000" w:themeColor="text1"/>
          <w:sz w:val="24"/>
          <w:szCs w:val="24"/>
        </w:rPr>
        <w:t>(*) and (**)</w:t>
      </w:r>
    </w:p>
    <w:p w14:paraId="66F76ECC" w14:textId="77777777" w:rsidR="00396743" w:rsidRPr="002928E7" w:rsidRDefault="00396743" w:rsidP="002928E7">
      <w:pPr>
        <w:spacing w:after="180" w:line="276" w:lineRule="auto"/>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 </w:t>
      </w:r>
      <w:proofErr w:type="spellStart"/>
      <w:r w:rsidRPr="002928E7">
        <w:rPr>
          <w:rFonts w:ascii="Times New Roman" w:hAnsi="Times New Roman" w:cs="Times New Roman"/>
          <w:color w:val="000000"/>
          <w:sz w:val="24"/>
          <w:szCs w:val="24"/>
        </w:rPr>
        <w:t>Vif</w:t>
      </w:r>
      <w:proofErr w:type="spellEnd"/>
    </w:p>
    <w:tbl>
      <w:tblPr>
        <w:tblW w:w="3900" w:type="dxa"/>
        <w:jc w:val="center"/>
        <w:tblLook w:val="04A0" w:firstRow="1" w:lastRow="0" w:firstColumn="1" w:lastColumn="0" w:noHBand="0" w:noVBand="1"/>
      </w:tblPr>
      <w:tblGrid>
        <w:gridCol w:w="1300"/>
        <w:gridCol w:w="1300"/>
        <w:gridCol w:w="1300"/>
      </w:tblGrid>
      <w:tr w:rsidR="00396743" w:rsidRPr="002928E7" w14:paraId="230DE3F0" w14:textId="77777777" w:rsidTr="00396743">
        <w:trPr>
          <w:trHeight w:val="34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5E7F0"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Variable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FEFA03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VIF</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6E2BA3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1/VIF</w:t>
            </w:r>
          </w:p>
        </w:tc>
      </w:tr>
      <w:tr w:rsidR="00396743" w:rsidRPr="002928E7" w14:paraId="17929BA1"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6EE2482"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NWC</w:t>
            </w:r>
          </w:p>
        </w:tc>
        <w:tc>
          <w:tcPr>
            <w:tcW w:w="1300" w:type="dxa"/>
            <w:tcBorders>
              <w:top w:val="nil"/>
              <w:left w:val="nil"/>
              <w:bottom w:val="single" w:sz="4" w:space="0" w:color="auto"/>
              <w:right w:val="single" w:sz="4" w:space="0" w:color="auto"/>
            </w:tcBorders>
            <w:shd w:val="clear" w:color="auto" w:fill="auto"/>
            <w:vAlign w:val="center"/>
            <w:hideMark/>
          </w:tcPr>
          <w:p w14:paraId="58FB8384"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1.16</w:t>
            </w:r>
          </w:p>
        </w:tc>
        <w:tc>
          <w:tcPr>
            <w:tcW w:w="1300" w:type="dxa"/>
            <w:tcBorders>
              <w:top w:val="nil"/>
              <w:left w:val="nil"/>
              <w:bottom w:val="single" w:sz="4" w:space="0" w:color="auto"/>
              <w:right w:val="single" w:sz="4" w:space="0" w:color="auto"/>
            </w:tcBorders>
            <w:shd w:val="clear" w:color="auto" w:fill="auto"/>
            <w:vAlign w:val="center"/>
            <w:hideMark/>
          </w:tcPr>
          <w:p w14:paraId="43F13532"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0.860444</w:t>
            </w:r>
          </w:p>
        </w:tc>
      </w:tr>
      <w:tr w:rsidR="00396743" w:rsidRPr="002928E7" w14:paraId="7B30116D"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692882"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ROA</w:t>
            </w:r>
          </w:p>
        </w:tc>
        <w:tc>
          <w:tcPr>
            <w:tcW w:w="1300" w:type="dxa"/>
            <w:tcBorders>
              <w:top w:val="nil"/>
              <w:left w:val="nil"/>
              <w:bottom w:val="single" w:sz="4" w:space="0" w:color="auto"/>
              <w:right w:val="single" w:sz="4" w:space="0" w:color="auto"/>
            </w:tcBorders>
            <w:shd w:val="clear" w:color="auto" w:fill="auto"/>
            <w:vAlign w:val="center"/>
            <w:hideMark/>
          </w:tcPr>
          <w:p w14:paraId="5343E5D5"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1.14</w:t>
            </w:r>
          </w:p>
        </w:tc>
        <w:tc>
          <w:tcPr>
            <w:tcW w:w="1300" w:type="dxa"/>
            <w:tcBorders>
              <w:top w:val="nil"/>
              <w:left w:val="nil"/>
              <w:bottom w:val="single" w:sz="4" w:space="0" w:color="auto"/>
              <w:right w:val="single" w:sz="4" w:space="0" w:color="auto"/>
            </w:tcBorders>
            <w:shd w:val="clear" w:color="auto" w:fill="auto"/>
            <w:vAlign w:val="center"/>
            <w:hideMark/>
          </w:tcPr>
          <w:p w14:paraId="6ED4F7B7"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0.874588</w:t>
            </w:r>
          </w:p>
        </w:tc>
      </w:tr>
      <w:tr w:rsidR="00396743" w:rsidRPr="002928E7" w14:paraId="0C442B26"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E197CCD"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ACP</w:t>
            </w:r>
          </w:p>
        </w:tc>
        <w:tc>
          <w:tcPr>
            <w:tcW w:w="1300" w:type="dxa"/>
            <w:tcBorders>
              <w:top w:val="nil"/>
              <w:left w:val="nil"/>
              <w:bottom w:val="single" w:sz="4" w:space="0" w:color="auto"/>
              <w:right w:val="single" w:sz="4" w:space="0" w:color="auto"/>
            </w:tcBorders>
            <w:shd w:val="clear" w:color="auto" w:fill="auto"/>
            <w:vAlign w:val="center"/>
            <w:hideMark/>
          </w:tcPr>
          <w:p w14:paraId="32D5CE9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1.06</w:t>
            </w:r>
          </w:p>
        </w:tc>
        <w:tc>
          <w:tcPr>
            <w:tcW w:w="1300" w:type="dxa"/>
            <w:tcBorders>
              <w:top w:val="nil"/>
              <w:left w:val="nil"/>
              <w:bottom w:val="single" w:sz="4" w:space="0" w:color="auto"/>
              <w:right w:val="single" w:sz="4" w:space="0" w:color="auto"/>
            </w:tcBorders>
            <w:shd w:val="clear" w:color="auto" w:fill="auto"/>
            <w:vAlign w:val="center"/>
            <w:hideMark/>
          </w:tcPr>
          <w:p w14:paraId="4F626186"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0.941379</w:t>
            </w:r>
          </w:p>
        </w:tc>
      </w:tr>
      <w:tr w:rsidR="00396743" w:rsidRPr="002928E7" w14:paraId="1B7A2470"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37FFA3"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CR</w:t>
            </w:r>
          </w:p>
        </w:tc>
        <w:tc>
          <w:tcPr>
            <w:tcW w:w="1300" w:type="dxa"/>
            <w:tcBorders>
              <w:top w:val="nil"/>
              <w:left w:val="nil"/>
              <w:bottom w:val="single" w:sz="4" w:space="0" w:color="auto"/>
              <w:right w:val="single" w:sz="4" w:space="0" w:color="auto"/>
            </w:tcBorders>
            <w:shd w:val="clear" w:color="auto" w:fill="auto"/>
            <w:vAlign w:val="center"/>
            <w:hideMark/>
          </w:tcPr>
          <w:p w14:paraId="3556D7D9"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1.03</w:t>
            </w:r>
          </w:p>
        </w:tc>
        <w:tc>
          <w:tcPr>
            <w:tcW w:w="1300" w:type="dxa"/>
            <w:tcBorders>
              <w:top w:val="nil"/>
              <w:left w:val="nil"/>
              <w:bottom w:val="single" w:sz="4" w:space="0" w:color="auto"/>
              <w:right w:val="single" w:sz="4" w:space="0" w:color="auto"/>
            </w:tcBorders>
            <w:shd w:val="clear" w:color="auto" w:fill="auto"/>
            <w:vAlign w:val="center"/>
            <w:hideMark/>
          </w:tcPr>
          <w:p w14:paraId="5FA36C2F"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0.974605</w:t>
            </w:r>
          </w:p>
        </w:tc>
      </w:tr>
      <w:tr w:rsidR="00396743" w:rsidRPr="002928E7" w14:paraId="6C0EDE27"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D49C9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APP</w:t>
            </w:r>
          </w:p>
        </w:tc>
        <w:tc>
          <w:tcPr>
            <w:tcW w:w="1300" w:type="dxa"/>
            <w:tcBorders>
              <w:top w:val="nil"/>
              <w:left w:val="nil"/>
              <w:bottom w:val="single" w:sz="4" w:space="0" w:color="auto"/>
              <w:right w:val="single" w:sz="4" w:space="0" w:color="auto"/>
            </w:tcBorders>
            <w:shd w:val="clear" w:color="auto" w:fill="auto"/>
            <w:vAlign w:val="center"/>
            <w:hideMark/>
          </w:tcPr>
          <w:p w14:paraId="72889775"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1.01</w:t>
            </w:r>
          </w:p>
        </w:tc>
        <w:tc>
          <w:tcPr>
            <w:tcW w:w="1300" w:type="dxa"/>
            <w:tcBorders>
              <w:top w:val="nil"/>
              <w:left w:val="nil"/>
              <w:bottom w:val="single" w:sz="4" w:space="0" w:color="auto"/>
              <w:right w:val="single" w:sz="4" w:space="0" w:color="auto"/>
            </w:tcBorders>
            <w:shd w:val="clear" w:color="auto" w:fill="auto"/>
            <w:vAlign w:val="center"/>
            <w:hideMark/>
          </w:tcPr>
          <w:p w14:paraId="7D2769B2"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0.993941</w:t>
            </w:r>
          </w:p>
        </w:tc>
      </w:tr>
      <w:tr w:rsidR="00396743" w:rsidRPr="002928E7" w14:paraId="7A3AA98C"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16D6E30"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Mean VIF</w:t>
            </w:r>
          </w:p>
        </w:tc>
        <w:tc>
          <w:tcPr>
            <w:tcW w:w="1300" w:type="dxa"/>
            <w:tcBorders>
              <w:top w:val="nil"/>
              <w:left w:val="nil"/>
              <w:bottom w:val="single" w:sz="4" w:space="0" w:color="auto"/>
              <w:right w:val="single" w:sz="4" w:space="0" w:color="auto"/>
            </w:tcBorders>
            <w:shd w:val="clear" w:color="auto" w:fill="auto"/>
            <w:vAlign w:val="center"/>
            <w:hideMark/>
          </w:tcPr>
          <w:p w14:paraId="2E28F032"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1.08</w:t>
            </w:r>
          </w:p>
        </w:tc>
        <w:tc>
          <w:tcPr>
            <w:tcW w:w="1300" w:type="dxa"/>
            <w:tcBorders>
              <w:top w:val="nil"/>
              <w:left w:val="nil"/>
              <w:bottom w:val="single" w:sz="4" w:space="0" w:color="auto"/>
              <w:right w:val="single" w:sz="4" w:space="0" w:color="auto"/>
            </w:tcBorders>
            <w:shd w:val="clear" w:color="auto" w:fill="auto"/>
            <w:vAlign w:val="center"/>
            <w:hideMark/>
          </w:tcPr>
          <w:p w14:paraId="73936FF3"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r>
    </w:tbl>
    <w:p w14:paraId="37874BD5" w14:textId="77777777" w:rsidR="00396743" w:rsidRPr="002928E7" w:rsidRDefault="00396743" w:rsidP="002928E7">
      <w:pPr>
        <w:tabs>
          <w:tab w:val="left" w:pos="426"/>
          <w:tab w:val="left" w:pos="1134"/>
          <w:tab w:val="left" w:pos="1276"/>
        </w:tabs>
        <w:spacing w:after="180" w:line="276" w:lineRule="auto"/>
        <w:jc w:val="center"/>
        <w:rPr>
          <w:rFonts w:ascii="Times New Roman" w:hAnsi="Times New Roman" w:cs="Times New Roman"/>
          <w:bCs/>
          <w:i/>
          <w:iCs/>
          <w:color w:val="000000" w:themeColor="text1"/>
          <w:sz w:val="24"/>
          <w:szCs w:val="24"/>
          <w:lang w:val="vi-VN"/>
        </w:rPr>
      </w:pPr>
      <w:r w:rsidRPr="002928E7">
        <w:rPr>
          <w:rFonts w:ascii="Times New Roman" w:hAnsi="Times New Roman" w:cs="Times New Roman"/>
          <w:bCs/>
          <w:i/>
          <w:iCs/>
          <w:color w:val="000000" w:themeColor="text1"/>
          <w:sz w:val="24"/>
          <w:szCs w:val="24"/>
          <w:lang w:val="vi-VN"/>
        </w:rPr>
        <w:t>(Source: Author of statistics on STATA 14 software)</w:t>
      </w:r>
    </w:p>
    <w:p w14:paraId="0EB9FAD5" w14:textId="77777777" w:rsidR="00396743" w:rsidRPr="002928E7" w:rsidRDefault="00396743" w:rsidP="002928E7">
      <w:pPr>
        <w:spacing w:after="180" w:line="276" w:lineRule="auto"/>
        <w:jc w:val="both"/>
        <w:rPr>
          <w:rFonts w:ascii="Times New Roman" w:hAnsi="Times New Roman" w:cs="Times New Roman"/>
          <w:bCs/>
          <w:color w:val="000000" w:themeColor="text1"/>
          <w:sz w:val="24"/>
          <w:szCs w:val="24"/>
        </w:rPr>
      </w:pPr>
      <w:r w:rsidRPr="002928E7">
        <w:rPr>
          <w:rFonts w:ascii="Times New Roman" w:hAnsi="Times New Roman" w:cs="Times New Roman"/>
          <w:bCs/>
          <w:color w:val="000000" w:themeColor="text1"/>
          <w:sz w:val="24"/>
          <w:szCs w:val="24"/>
        </w:rPr>
        <w:t>Regression results of models:</w:t>
      </w:r>
    </w:p>
    <w:p w14:paraId="0FD86F0F" w14:textId="77777777" w:rsidR="00396743" w:rsidRPr="002928E7" w:rsidRDefault="00396743" w:rsidP="002928E7">
      <w:pPr>
        <w:pStyle w:val="ListParagraph"/>
        <w:spacing w:after="180" w:line="276" w:lineRule="auto"/>
        <w:ind w:left="360"/>
        <w:jc w:val="center"/>
        <w:rPr>
          <w:b/>
          <w:bCs/>
          <w:color w:val="000000" w:themeColor="text1"/>
        </w:rPr>
      </w:pPr>
      <w:r w:rsidRPr="002928E7">
        <w:rPr>
          <w:b/>
          <w:bCs/>
          <w:color w:val="000000" w:themeColor="text1"/>
        </w:rPr>
        <w:t>Table 4. Regression results on the impact of working capital on the performance of the representative securities company is the ROE variable.</w:t>
      </w:r>
    </w:p>
    <w:p w14:paraId="7D295655" w14:textId="77777777" w:rsidR="00396743" w:rsidRPr="002928E7" w:rsidRDefault="00396743" w:rsidP="002928E7">
      <w:pPr>
        <w:pStyle w:val="ListParagraph"/>
        <w:spacing w:after="180" w:line="276" w:lineRule="auto"/>
        <w:ind w:left="360"/>
        <w:rPr>
          <w:color w:val="000000" w:themeColor="text1"/>
        </w:rPr>
      </w:pPr>
      <w:r w:rsidRPr="002928E7">
        <w:rPr>
          <w:color w:val="000000" w:themeColor="text1"/>
        </w:rPr>
        <w:t>. reg ROE ACP APP NWC CR</w:t>
      </w:r>
    </w:p>
    <w:tbl>
      <w:tblPr>
        <w:tblW w:w="8320" w:type="dxa"/>
        <w:jc w:val="center"/>
        <w:tblLook w:val="04A0" w:firstRow="1" w:lastRow="0" w:firstColumn="1" w:lastColumn="0" w:noHBand="0" w:noVBand="1"/>
      </w:tblPr>
      <w:tblGrid>
        <w:gridCol w:w="1293"/>
        <w:gridCol w:w="1416"/>
        <w:gridCol w:w="1313"/>
        <w:gridCol w:w="2985"/>
        <w:gridCol w:w="1313"/>
      </w:tblGrid>
      <w:tr w:rsidR="00396743" w:rsidRPr="002928E7" w14:paraId="6F2DA5BC" w14:textId="77777777" w:rsidTr="00396743">
        <w:trPr>
          <w:trHeight w:val="6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EA7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Source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EC031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SS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73F3D8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df</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702767E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MS      Number of </w:t>
            </w:r>
            <w:proofErr w:type="spellStart"/>
            <w:r w:rsidRPr="002928E7">
              <w:rPr>
                <w:rFonts w:ascii="Times New Roman" w:hAnsi="Times New Roman" w:cs="Times New Roman"/>
                <w:color w:val="000000"/>
                <w:sz w:val="24"/>
                <w:szCs w:val="24"/>
              </w:rPr>
              <w:t>obs</w:t>
            </w:r>
            <w:proofErr w:type="spellEnd"/>
            <w:r w:rsidRPr="002928E7">
              <w:rPr>
                <w:rFonts w:ascii="Times New Roman" w:hAnsi="Times New Roman" w:cs="Times New Roman"/>
                <w:color w:val="000000"/>
                <w:sz w:val="24"/>
                <w:szCs w:val="24"/>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2C94A21"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240</w:t>
            </w:r>
          </w:p>
        </w:tc>
      </w:tr>
      <w:tr w:rsidR="00396743" w:rsidRPr="002928E7" w14:paraId="0429E002"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53BFDA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hideMark/>
          </w:tcPr>
          <w:p w14:paraId="297EE04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036F2A9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3040" w:type="dxa"/>
            <w:tcBorders>
              <w:top w:val="nil"/>
              <w:left w:val="nil"/>
              <w:bottom w:val="single" w:sz="4" w:space="0" w:color="auto"/>
              <w:right w:val="single" w:sz="4" w:space="0" w:color="auto"/>
            </w:tcBorders>
            <w:shd w:val="clear" w:color="auto" w:fill="auto"/>
            <w:vAlign w:val="center"/>
            <w:hideMark/>
          </w:tcPr>
          <w:p w14:paraId="5AC17CB4" w14:textId="77777777" w:rsidR="00396743" w:rsidRPr="002928E7" w:rsidRDefault="00396743" w:rsidP="002928E7">
            <w:pPr>
              <w:spacing w:after="0" w:line="276" w:lineRule="auto"/>
              <w:jc w:val="center"/>
              <w:rPr>
                <w:rFonts w:ascii="Times New Roman" w:hAnsi="Times New Roman" w:cs="Times New Roman"/>
                <w:color w:val="000000"/>
                <w:sz w:val="24"/>
                <w:szCs w:val="24"/>
              </w:rPr>
            </w:pPr>
            <w:proofErr w:type="gramStart"/>
            <w:r w:rsidRPr="002928E7">
              <w:rPr>
                <w:rFonts w:ascii="Times New Roman" w:hAnsi="Times New Roman" w:cs="Times New Roman"/>
                <w:color w:val="000000"/>
                <w:sz w:val="24"/>
                <w:szCs w:val="24"/>
              </w:rPr>
              <w:t>F(</w:t>
            </w:r>
            <w:proofErr w:type="gramEnd"/>
            <w:r w:rsidRPr="002928E7">
              <w:rPr>
                <w:rFonts w:ascii="Times New Roman" w:hAnsi="Times New Roman" w:cs="Times New Roman"/>
                <w:color w:val="000000"/>
                <w:sz w:val="24"/>
                <w:szCs w:val="24"/>
              </w:rPr>
              <w:t>4, 235)       =</w:t>
            </w:r>
          </w:p>
        </w:tc>
        <w:tc>
          <w:tcPr>
            <w:tcW w:w="1320" w:type="dxa"/>
            <w:tcBorders>
              <w:top w:val="nil"/>
              <w:left w:val="nil"/>
              <w:bottom w:val="single" w:sz="4" w:space="0" w:color="auto"/>
              <w:right w:val="single" w:sz="4" w:space="0" w:color="auto"/>
            </w:tcBorders>
            <w:shd w:val="clear" w:color="auto" w:fill="auto"/>
            <w:vAlign w:val="center"/>
            <w:hideMark/>
          </w:tcPr>
          <w:p w14:paraId="4BD9F8C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16.26</w:t>
            </w:r>
          </w:p>
        </w:tc>
      </w:tr>
      <w:tr w:rsidR="00396743" w:rsidRPr="002928E7" w14:paraId="5B140906"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5836DE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lastRenderedPageBreak/>
              <w:t>Model</w:t>
            </w:r>
          </w:p>
        </w:tc>
        <w:tc>
          <w:tcPr>
            <w:tcW w:w="1340" w:type="dxa"/>
            <w:tcBorders>
              <w:top w:val="nil"/>
              <w:left w:val="nil"/>
              <w:bottom w:val="single" w:sz="4" w:space="0" w:color="auto"/>
              <w:right w:val="single" w:sz="4" w:space="0" w:color="auto"/>
            </w:tcBorders>
            <w:shd w:val="clear" w:color="auto" w:fill="auto"/>
            <w:vAlign w:val="center"/>
            <w:hideMark/>
          </w:tcPr>
          <w:p w14:paraId="2E1C84E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.62461229</w:t>
            </w:r>
          </w:p>
        </w:tc>
        <w:tc>
          <w:tcPr>
            <w:tcW w:w="1320" w:type="dxa"/>
            <w:tcBorders>
              <w:top w:val="nil"/>
              <w:left w:val="nil"/>
              <w:bottom w:val="single" w:sz="4" w:space="0" w:color="auto"/>
              <w:right w:val="single" w:sz="4" w:space="0" w:color="auto"/>
            </w:tcBorders>
            <w:shd w:val="clear" w:color="auto" w:fill="auto"/>
            <w:vAlign w:val="center"/>
            <w:hideMark/>
          </w:tcPr>
          <w:p w14:paraId="17232BB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w:t>
            </w:r>
          </w:p>
        </w:tc>
        <w:tc>
          <w:tcPr>
            <w:tcW w:w="3040" w:type="dxa"/>
            <w:tcBorders>
              <w:top w:val="nil"/>
              <w:left w:val="nil"/>
              <w:bottom w:val="single" w:sz="4" w:space="0" w:color="auto"/>
              <w:right w:val="single" w:sz="4" w:space="0" w:color="auto"/>
            </w:tcBorders>
            <w:shd w:val="clear" w:color="auto" w:fill="auto"/>
            <w:vAlign w:val="center"/>
            <w:hideMark/>
          </w:tcPr>
          <w:p w14:paraId="3B5011B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.156153072   Prob &gt; F        =</w:t>
            </w:r>
          </w:p>
        </w:tc>
        <w:tc>
          <w:tcPr>
            <w:tcW w:w="1320" w:type="dxa"/>
            <w:tcBorders>
              <w:top w:val="nil"/>
              <w:left w:val="nil"/>
              <w:bottom w:val="single" w:sz="4" w:space="0" w:color="auto"/>
              <w:right w:val="single" w:sz="4" w:space="0" w:color="auto"/>
            </w:tcBorders>
            <w:shd w:val="clear" w:color="auto" w:fill="auto"/>
            <w:vAlign w:val="center"/>
            <w:hideMark/>
          </w:tcPr>
          <w:p w14:paraId="09C4B9A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0.0000</w:t>
            </w:r>
          </w:p>
        </w:tc>
      </w:tr>
      <w:tr w:rsidR="00396743" w:rsidRPr="002928E7" w14:paraId="40B00BDC"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AAB099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Residual</w:t>
            </w:r>
          </w:p>
        </w:tc>
        <w:tc>
          <w:tcPr>
            <w:tcW w:w="1340" w:type="dxa"/>
            <w:tcBorders>
              <w:top w:val="nil"/>
              <w:left w:val="nil"/>
              <w:bottom w:val="single" w:sz="4" w:space="0" w:color="auto"/>
              <w:right w:val="single" w:sz="4" w:space="0" w:color="auto"/>
            </w:tcBorders>
            <w:shd w:val="clear" w:color="auto" w:fill="auto"/>
            <w:vAlign w:val="center"/>
            <w:hideMark/>
          </w:tcPr>
          <w:p w14:paraId="7E9BBA9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225.669.911</w:t>
            </w:r>
          </w:p>
        </w:tc>
        <w:tc>
          <w:tcPr>
            <w:tcW w:w="1320" w:type="dxa"/>
            <w:tcBorders>
              <w:top w:val="nil"/>
              <w:left w:val="nil"/>
              <w:bottom w:val="single" w:sz="4" w:space="0" w:color="auto"/>
              <w:right w:val="single" w:sz="4" w:space="0" w:color="auto"/>
            </w:tcBorders>
            <w:shd w:val="clear" w:color="auto" w:fill="auto"/>
            <w:vAlign w:val="center"/>
            <w:hideMark/>
          </w:tcPr>
          <w:p w14:paraId="37526A2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235</w:t>
            </w:r>
          </w:p>
        </w:tc>
        <w:tc>
          <w:tcPr>
            <w:tcW w:w="3040" w:type="dxa"/>
            <w:tcBorders>
              <w:top w:val="nil"/>
              <w:left w:val="nil"/>
              <w:bottom w:val="single" w:sz="4" w:space="0" w:color="auto"/>
              <w:right w:val="single" w:sz="4" w:space="0" w:color="auto"/>
            </w:tcBorders>
            <w:shd w:val="clear" w:color="auto" w:fill="auto"/>
            <w:vAlign w:val="center"/>
            <w:hideMark/>
          </w:tcPr>
          <w:p w14:paraId="6FBE593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.009602975   R-squared       =</w:t>
            </w:r>
          </w:p>
        </w:tc>
        <w:tc>
          <w:tcPr>
            <w:tcW w:w="1320" w:type="dxa"/>
            <w:tcBorders>
              <w:top w:val="nil"/>
              <w:left w:val="nil"/>
              <w:bottom w:val="single" w:sz="4" w:space="0" w:color="auto"/>
              <w:right w:val="single" w:sz="4" w:space="0" w:color="auto"/>
            </w:tcBorders>
            <w:shd w:val="clear" w:color="auto" w:fill="auto"/>
            <w:vAlign w:val="center"/>
            <w:hideMark/>
          </w:tcPr>
          <w:p w14:paraId="74717C0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0.2168</w:t>
            </w:r>
          </w:p>
        </w:tc>
      </w:tr>
      <w:tr w:rsidR="00396743" w:rsidRPr="002928E7" w14:paraId="36D0CB3D"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C3BF61"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hideMark/>
          </w:tcPr>
          <w:p w14:paraId="3C91B88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3D60765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3040" w:type="dxa"/>
            <w:tcBorders>
              <w:top w:val="nil"/>
              <w:left w:val="nil"/>
              <w:bottom w:val="single" w:sz="4" w:space="0" w:color="auto"/>
              <w:right w:val="single" w:sz="4" w:space="0" w:color="auto"/>
            </w:tcBorders>
            <w:shd w:val="clear" w:color="auto" w:fill="auto"/>
            <w:vAlign w:val="center"/>
            <w:hideMark/>
          </w:tcPr>
          <w:p w14:paraId="38A8F85E" w14:textId="77777777" w:rsidR="00396743" w:rsidRPr="002928E7" w:rsidRDefault="00396743" w:rsidP="002928E7">
            <w:pPr>
              <w:spacing w:after="0" w:line="276" w:lineRule="auto"/>
              <w:jc w:val="center"/>
              <w:rPr>
                <w:rFonts w:ascii="Times New Roman" w:hAnsi="Times New Roman" w:cs="Times New Roman"/>
                <w:color w:val="000000"/>
                <w:sz w:val="24"/>
                <w:szCs w:val="24"/>
              </w:rPr>
            </w:pPr>
            <w:proofErr w:type="spellStart"/>
            <w:r w:rsidRPr="002928E7">
              <w:rPr>
                <w:rFonts w:ascii="Times New Roman" w:hAnsi="Times New Roman" w:cs="Times New Roman"/>
                <w:color w:val="000000"/>
                <w:sz w:val="24"/>
                <w:szCs w:val="24"/>
              </w:rPr>
              <w:t>Adj</w:t>
            </w:r>
            <w:proofErr w:type="spellEnd"/>
            <w:r w:rsidRPr="002928E7">
              <w:rPr>
                <w:rFonts w:ascii="Times New Roman" w:hAnsi="Times New Roman" w:cs="Times New Roman"/>
                <w:color w:val="000000"/>
                <w:sz w:val="24"/>
                <w:szCs w:val="24"/>
              </w:rPr>
              <w:t xml:space="preserve"> R-squared   =</w:t>
            </w:r>
          </w:p>
        </w:tc>
        <w:tc>
          <w:tcPr>
            <w:tcW w:w="1320" w:type="dxa"/>
            <w:tcBorders>
              <w:top w:val="nil"/>
              <w:left w:val="nil"/>
              <w:bottom w:val="single" w:sz="4" w:space="0" w:color="auto"/>
              <w:right w:val="single" w:sz="4" w:space="0" w:color="auto"/>
            </w:tcBorders>
            <w:shd w:val="clear" w:color="auto" w:fill="auto"/>
            <w:vAlign w:val="center"/>
            <w:hideMark/>
          </w:tcPr>
          <w:p w14:paraId="454D054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0.2034</w:t>
            </w:r>
          </w:p>
        </w:tc>
      </w:tr>
      <w:tr w:rsidR="00396743" w:rsidRPr="002928E7" w14:paraId="0278733D"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311B77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Total</w:t>
            </w:r>
          </w:p>
        </w:tc>
        <w:tc>
          <w:tcPr>
            <w:tcW w:w="1340" w:type="dxa"/>
            <w:tcBorders>
              <w:top w:val="nil"/>
              <w:left w:val="nil"/>
              <w:bottom w:val="single" w:sz="4" w:space="0" w:color="auto"/>
              <w:right w:val="single" w:sz="4" w:space="0" w:color="auto"/>
            </w:tcBorders>
            <w:shd w:val="clear" w:color="auto" w:fill="auto"/>
            <w:vAlign w:val="center"/>
            <w:hideMark/>
          </w:tcPr>
          <w:p w14:paraId="59B7C43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28.813.114</w:t>
            </w:r>
          </w:p>
        </w:tc>
        <w:tc>
          <w:tcPr>
            <w:tcW w:w="1320" w:type="dxa"/>
            <w:tcBorders>
              <w:top w:val="nil"/>
              <w:left w:val="nil"/>
              <w:bottom w:val="single" w:sz="4" w:space="0" w:color="auto"/>
              <w:right w:val="single" w:sz="4" w:space="0" w:color="auto"/>
            </w:tcBorders>
            <w:shd w:val="clear" w:color="auto" w:fill="auto"/>
            <w:vAlign w:val="center"/>
            <w:hideMark/>
          </w:tcPr>
          <w:p w14:paraId="79F055F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239</w:t>
            </w:r>
          </w:p>
        </w:tc>
        <w:tc>
          <w:tcPr>
            <w:tcW w:w="3040" w:type="dxa"/>
            <w:tcBorders>
              <w:top w:val="nil"/>
              <w:left w:val="nil"/>
              <w:bottom w:val="single" w:sz="4" w:space="0" w:color="auto"/>
              <w:right w:val="single" w:sz="4" w:space="0" w:color="auto"/>
            </w:tcBorders>
            <w:shd w:val="clear" w:color="auto" w:fill="auto"/>
            <w:vAlign w:val="center"/>
            <w:hideMark/>
          </w:tcPr>
          <w:p w14:paraId="141ED49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.012055696   Root MSE   =</w:t>
            </w:r>
          </w:p>
        </w:tc>
        <w:tc>
          <w:tcPr>
            <w:tcW w:w="1320" w:type="dxa"/>
            <w:tcBorders>
              <w:top w:val="nil"/>
              <w:left w:val="nil"/>
              <w:bottom w:val="single" w:sz="4" w:space="0" w:color="auto"/>
              <w:right w:val="single" w:sz="4" w:space="0" w:color="auto"/>
            </w:tcBorders>
            <w:shd w:val="clear" w:color="auto" w:fill="auto"/>
            <w:vAlign w:val="center"/>
            <w:hideMark/>
          </w:tcPr>
          <w:p w14:paraId="7DCED2C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.09799</w:t>
            </w:r>
          </w:p>
        </w:tc>
      </w:tr>
      <w:tr w:rsidR="00396743" w:rsidRPr="002928E7" w14:paraId="2F3191FB"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1E989F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ROE</w:t>
            </w:r>
          </w:p>
        </w:tc>
        <w:tc>
          <w:tcPr>
            <w:tcW w:w="1340" w:type="dxa"/>
            <w:tcBorders>
              <w:top w:val="nil"/>
              <w:left w:val="nil"/>
              <w:bottom w:val="single" w:sz="4" w:space="0" w:color="auto"/>
              <w:right w:val="single" w:sz="4" w:space="0" w:color="auto"/>
            </w:tcBorders>
            <w:shd w:val="clear" w:color="auto" w:fill="auto"/>
            <w:vAlign w:val="center"/>
            <w:hideMark/>
          </w:tcPr>
          <w:p w14:paraId="575E489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Coef.</w:t>
            </w:r>
          </w:p>
        </w:tc>
        <w:tc>
          <w:tcPr>
            <w:tcW w:w="1320" w:type="dxa"/>
            <w:tcBorders>
              <w:top w:val="nil"/>
              <w:left w:val="nil"/>
              <w:bottom w:val="single" w:sz="4" w:space="0" w:color="auto"/>
              <w:right w:val="single" w:sz="4" w:space="0" w:color="auto"/>
            </w:tcBorders>
            <w:shd w:val="clear" w:color="auto" w:fill="auto"/>
            <w:vAlign w:val="center"/>
            <w:hideMark/>
          </w:tcPr>
          <w:p w14:paraId="57135F08"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Std. Err.</w:t>
            </w:r>
          </w:p>
        </w:tc>
        <w:tc>
          <w:tcPr>
            <w:tcW w:w="3040" w:type="dxa"/>
            <w:tcBorders>
              <w:top w:val="nil"/>
              <w:left w:val="nil"/>
              <w:bottom w:val="single" w:sz="4" w:space="0" w:color="auto"/>
              <w:right w:val="single" w:sz="4" w:space="0" w:color="auto"/>
            </w:tcBorders>
            <w:shd w:val="clear" w:color="auto" w:fill="auto"/>
            <w:vAlign w:val="center"/>
            <w:hideMark/>
          </w:tcPr>
          <w:p w14:paraId="1D31AD1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t    P&gt;t  </w:t>
            </w:r>
            <w:proofErr w:type="gramStart"/>
            <w:r w:rsidRPr="002928E7">
              <w:rPr>
                <w:rFonts w:ascii="Times New Roman" w:hAnsi="Times New Roman" w:cs="Times New Roman"/>
                <w:color w:val="000000"/>
                <w:sz w:val="24"/>
                <w:szCs w:val="24"/>
              </w:rPr>
              <w:t xml:space="preserve">   [</w:t>
            </w:r>
            <w:proofErr w:type="gramEnd"/>
            <w:r w:rsidRPr="002928E7">
              <w:rPr>
                <w:rFonts w:ascii="Times New Roman" w:hAnsi="Times New Roman" w:cs="Times New Roman"/>
                <w:color w:val="000000"/>
                <w:sz w:val="24"/>
                <w:szCs w:val="24"/>
              </w:rPr>
              <w:t>95% Conf.</w:t>
            </w:r>
          </w:p>
        </w:tc>
        <w:tc>
          <w:tcPr>
            <w:tcW w:w="1320" w:type="dxa"/>
            <w:tcBorders>
              <w:top w:val="nil"/>
              <w:left w:val="nil"/>
              <w:bottom w:val="single" w:sz="4" w:space="0" w:color="auto"/>
              <w:right w:val="single" w:sz="4" w:space="0" w:color="auto"/>
            </w:tcBorders>
            <w:shd w:val="clear" w:color="auto" w:fill="auto"/>
            <w:vAlign w:val="center"/>
            <w:hideMark/>
          </w:tcPr>
          <w:p w14:paraId="15CB315E"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Interval]</w:t>
            </w:r>
          </w:p>
        </w:tc>
      </w:tr>
      <w:tr w:rsidR="00396743" w:rsidRPr="002928E7" w14:paraId="0426344C"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BA11D1"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ACP</w:t>
            </w:r>
          </w:p>
        </w:tc>
        <w:tc>
          <w:tcPr>
            <w:tcW w:w="1340" w:type="dxa"/>
            <w:tcBorders>
              <w:top w:val="nil"/>
              <w:left w:val="nil"/>
              <w:bottom w:val="single" w:sz="4" w:space="0" w:color="auto"/>
              <w:right w:val="single" w:sz="4" w:space="0" w:color="auto"/>
            </w:tcBorders>
            <w:shd w:val="clear" w:color="auto" w:fill="auto"/>
            <w:vAlign w:val="center"/>
            <w:hideMark/>
          </w:tcPr>
          <w:p w14:paraId="4C4A4B4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-6.23e-06</w:t>
            </w:r>
          </w:p>
        </w:tc>
        <w:tc>
          <w:tcPr>
            <w:tcW w:w="1320" w:type="dxa"/>
            <w:tcBorders>
              <w:top w:val="nil"/>
              <w:left w:val="nil"/>
              <w:bottom w:val="single" w:sz="4" w:space="0" w:color="auto"/>
              <w:right w:val="single" w:sz="4" w:space="0" w:color="auto"/>
            </w:tcBorders>
            <w:shd w:val="clear" w:color="auto" w:fill="auto"/>
            <w:vAlign w:val="center"/>
            <w:hideMark/>
          </w:tcPr>
          <w:p w14:paraId="5936C02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2.98e-06</w:t>
            </w:r>
          </w:p>
        </w:tc>
        <w:tc>
          <w:tcPr>
            <w:tcW w:w="3040" w:type="dxa"/>
            <w:tcBorders>
              <w:top w:val="nil"/>
              <w:left w:val="nil"/>
              <w:bottom w:val="single" w:sz="4" w:space="0" w:color="auto"/>
              <w:right w:val="single" w:sz="4" w:space="0" w:color="auto"/>
            </w:tcBorders>
            <w:shd w:val="clear" w:color="auto" w:fill="auto"/>
            <w:vAlign w:val="center"/>
            <w:hideMark/>
          </w:tcPr>
          <w:p w14:paraId="24767E72"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-2.09   0.037    -.0000121</w:t>
            </w:r>
          </w:p>
        </w:tc>
        <w:tc>
          <w:tcPr>
            <w:tcW w:w="1320" w:type="dxa"/>
            <w:tcBorders>
              <w:top w:val="nil"/>
              <w:left w:val="nil"/>
              <w:bottom w:val="single" w:sz="4" w:space="0" w:color="auto"/>
              <w:right w:val="single" w:sz="4" w:space="0" w:color="auto"/>
            </w:tcBorders>
            <w:shd w:val="clear" w:color="auto" w:fill="auto"/>
            <w:vAlign w:val="center"/>
            <w:hideMark/>
          </w:tcPr>
          <w:p w14:paraId="70DDB2ED"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-3.67e-07</w:t>
            </w:r>
          </w:p>
        </w:tc>
      </w:tr>
      <w:tr w:rsidR="00396743" w:rsidRPr="002928E7" w14:paraId="420F6D07"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8B1076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APP</w:t>
            </w:r>
          </w:p>
        </w:tc>
        <w:tc>
          <w:tcPr>
            <w:tcW w:w="1340" w:type="dxa"/>
            <w:tcBorders>
              <w:top w:val="nil"/>
              <w:left w:val="nil"/>
              <w:bottom w:val="single" w:sz="4" w:space="0" w:color="auto"/>
              <w:right w:val="single" w:sz="4" w:space="0" w:color="auto"/>
            </w:tcBorders>
            <w:shd w:val="clear" w:color="auto" w:fill="auto"/>
            <w:vAlign w:val="center"/>
            <w:hideMark/>
          </w:tcPr>
          <w:p w14:paraId="4A74B77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3.04e-08</w:t>
            </w:r>
          </w:p>
        </w:tc>
        <w:tc>
          <w:tcPr>
            <w:tcW w:w="1320" w:type="dxa"/>
            <w:tcBorders>
              <w:top w:val="nil"/>
              <w:left w:val="nil"/>
              <w:bottom w:val="single" w:sz="4" w:space="0" w:color="auto"/>
              <w:right w:val="single" w:sz="4" w:space="0" w:color="auto"/>
            </w:tcBorders>
            <w:shd w:val="clear" w:color="auto" w:fill="auto"/>
            <w:vAlign w:val="center"/>
            <w:hideMark/>
          </w:tcPr>
          <w:p w14:paraId="7AAEC536"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9.51e-08</w:t>
            </w:r>
          </w:p>
        </w:tc>
        <w:tc>
          <w:tcPr>
            <w:tcW w:w="3040" w:type="dxa"/>
            <w:tcBorders>
              <w:top w:val="nil"/>
              <w:left w:val="nil"/>
              <w:bottom w:val="single" w:sz="4" w:space="0" w:color="auto"/>
              <w:right w:val="single" w:sz="4" w:space="0" w:color="auto"/>
            </w:tcBorders>
            <w:shd w:val="clear" w:color="auto" w:fill="auto"/>
            <w:vAlign w:val="center"/>
            <w:hideMark/>
          </w:tcPr>
          <w:p w14:paraId="1DD0B44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0.32   0.749    -1.57e-07</w:t>
            </w:r>
          </w:p>
        </w:tc>
        <w:tc>
          <w:tcPr>
            <w:tcW w:w="1320" w:type="dxa"/>
            <w:tcBorders>
              <w:top w:val="nil"/>
              <w:left w:val="nil"/>
              <w:bottom w:val="single" w:sz="4" w:space="0" w:color="auto"/>
              <w:right w:val="single" w:sz="4" w:space="0" w:color="auto"/>
            </w:tcBorders>
            <w:shd w:val="clear" w:color="auto" w:fill="auto"/>
            <w:vAlign w:val="center"/>
            <w:hideMark/>
          </w:tcPr>
          <w:p w14:paraId="6AA11E2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2.18e-07</w:t>
            </w:r>
          </w:p>
        </w:tc>
      </w:tr>
      <w:tr w:rsidR="00396743" w:rsidRPr="002928E7" w14:paraId="6B3D778F"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4D686B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NWC</w:t>
            </w:r>
          </w:p>
        </w:tc>
        <w:tc>
          <w:tcPr>
            <w:tcW w:w="1340" w:type="dxa"/>
            <w:tcBorders>
              <w:top w:val="nil"/>
              <w:left w:val="nil"/>
              <w:bottom w:val="single" w:sz="4" w:space="0" w:color="auto"/>
              <w:right w:val="single" w:sz="4" w:space="0" w:color="auto"/>
            </w:tcBorders>
            <w:shd w:val="clear" w:color="auto" w:fill="auto"/>
            <w:vAlign w:val="center"/>
            <w:hideMark/>
          </w:tcPr>
          <w:p w14:paraId="14FB579A"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.0337798</w:t>
            </w:r>
          </w:p>
        </w:tc>
        <w:tc>
          <w:tcPr>
            <w:tcW w:w="1320" w:type="dxa"/>
            <w:tcBorders>
              <w:top w:val="nil"/>
              <w:left w:val="nil"/>
              <w:bottom w:val="single" w:sz="4" w:space="0" w:color="auto"/>
              <w:right w:val="single" w:sz="4" w:space="0" w:color="auto"/>
            </w:tcBorders>
            <w:shd w:val="clear" w:color="auto" w:fill="auto"/>
            <w:vAlign w:val="center"/>
            <w:hideMark/>
          </w:tcPr>
          <w:p w14:paraId="095C741C"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.0049664</w:t>
            </w:r>
          </w:p>
        </w:tc>
        <w:tc>
          <w:tcPr>
            <w:tcW w:w="3040" w:type="dxa"/>
            <w:tcBorders>
              <w:top w:val="nil"/>
              <w:left w:val="nil"/>
              <w:bottom w:val="single" w:sz="4" w:space="0" w:color="auto"/>
              <w:right w:val="single" w:sz="4" w:space="0" w:color="auto"/>
            </w:tcBorders>
            <w:shd w:val="clear" w:color="auto" w:fill="auto"/>
            <w:vAlign w:val="center"/>
            <w:hideMark/>
          </w:tcPr>
          <w:p w14:paraId="3ADEFC6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6.80   0.000     .0239953</w:t>
            </w:r>
          </w:p>
        </w:tc>
        <w:tc>
          <w:tcPr>
            <w:tcW w:w="1320" w:type="dxa"/>
            <w:tcBorders>
              <w:top w:val="nil"/>
              <w:left w:val="nil"/>
              <w:bottom w:val="single" w:sz="4" w:space="0" w:color="auto"/>
              <w:right w:val="single" w:sz="4" w:space="0" w:color="auto"/>
            </w:tcBorders>
            <w:shd w:val="clear" w:color="auto" w:fill="auto"/>
            <w:vAlign w:val="center"/>
            <w:hideMark/>
          </w:tcPr>
          <w:p w14:paraId="17852DDF"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.0435642</w:t>
            </w:r>
          </w:p>
        </w:tc>
      </w:tr>
      <w:tr w:rsidR="00396743" w:rsidRPr="002928E7" w14:paraId="241CAEC2"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020A7F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CR</w:t>
            </w:r>
          </w:p>
        </w:tc>
        <w:tc>
          <w:tcPr>
            <w:tcW w:w="1340" w:type="dxa"/>
            <w:tcBorders>
              <w:top w:val="nil"/>
              <w:left w:val="nil"/>
              <w:bottom w:val="single" w:sz="4" w:space="0" w:color="auto"/>
              <w:right w:val="single" w:sz="4" w:space="0" w:color="auto"/>
            </w:tcBorders>
            <w:shd w:val="clear" w:color="auto" w:fill="auto"/>
            <w:vAlign w:val="center"/>
            <w:hideMark/>
          </w:tcPr>
          <w:p w14:paraId="6FD810FB"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-.0001052</w:t>
            </w:r>
          </w:p>
        </w:tc>
        <w:tc>
          <w:tcPr>
            <w:tcW w:w="1320" w:type="dxa"/>
            <w:tcBorders>
              <w:top w:val="nil"/>
              <w:left w:val="nil"/>
              <w:bottom w:val="single" w:sz="4" w:space="0" w:color="auto"/>
              <w:right w:val="single" w:sz="4" w:space="0" w:color="auto"/>
            </w:tcBorders>
            <w:shd w:val="clear" w:color="auto" w:fill="auto"/>
            <w:vAlign w:val="center"/>
            <w:hideMark/>
          </w:tcPr>
          <w:p w14:paraId="4F10691D"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.0000661</w:t>
            </w:r>
          </w:p>
        </w:tc>
        <w:tc>
          <w:tcPr>
            <w:tcW w:w="3040" w:type="dxa"/>
            <w:tcBorders>
              <w:top w:val="nil"/>
              <w:left w:val="nil"/>
              <w:bottom w:val="single" w:sz="4" w:space="0" w:color="auto"/>
              <w:right w:val="single" w:sz="4" w:space="0" w:color="auto"/>
            </w:tcBorders>
            <w:shd w:val="clear" w:color="auto" w:fill="auto"/>
            <w:vAlign w:val="center"/>
            <w:hideMark/>
          </w:tcPr>
          <w:p w14:paraId="439D6829"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-1.59   0.113    -.0002353</w:t>
            </w:r>
          </w:p>
        </w:tc>
        <w:tc>
          <w:tcPr>
            <w:tcW w:w="1320" w:type="dxa"/>
            <w:tcBorders>
              <w:top w:val="nil"/>
              <w:left w:val="nil"/>
              <w:bottom w:val="single" w:sz="4" w:space="0" w:color="auto"/>
              <w:right w:val="single" w:sz="4" w:space="0" w:color="auto"/>
            </w:tcBorders>
            <w:shd w:val="clear" w:color="auto" w:fill="auto"/>
            <w:vAlign w:val="center"/>
            <w:hideMark/>
          </w:tcPr>
          <w:p w14:paraId="08B1B295"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.000025</w:t>
            </w:r>
          </w:p>
        </w:tc>
      </w:tr>
      <w:tr w:rsidR="00396743" w:rsidRPr="002928E7" w14:paraId="0AAD1AB8"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B691DE4"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_cons</w:t>
            </w:r>
          </w:p>
        </w:tc>
        <w:tc>
          <w:tcPr>
            <w:tcW w:w="1340" w:type="dxa"/>
            <w:tcBorders>
              <w:top w:val="nil"/>
              <w:left w:val="nil"/>
              <w:bottom w:val="single" w:sz="4" w:space="0" w:color="auto"/>
              <w:right w:val="single" w:sz="4" w:space="0" w:color="auto"/>
            </w:tcBorders>
            <w:shd w:val="clear" w:color="auto" w:fill="auto"/>
            <w:vAlign w:val="center"/>
            <w:hideMark/>
          </w:tcPr>
          <w:p w14:paraId="0AACB6BB"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-.8499954</w:t>
            </w:r>
          </w:p>
        </w:tc>
        <w:tc>
          <w:tcPr>
            <w:tcW w:w="1320" w:type="dxa"/>
            <w:tcBorders>
              <w:top w:val="nil"/>
              <w:left w:val="nil"/>
              <w:bottom w:val="single" w:sz="4" w:space="0" w:color="auto"/>
              <w:right w:val="single" w:sz="4" w:space="0" w:color="auto"/>
            </w:tcBorders>
            <w:shd w:val="clear" w:color="auto" w:fill="auto"/>
            <w:vAlign w:val="center"/>
            <w:hideMark/>
          </w:tcPr>
          <w:p w14:paraId="1EEAE400"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.1346264</w:t>
            </w:r>
          </w:p>
        </w:tc>
        <w:tc>
          <w:tcPr>
            <w:tcW w:w="3040" w:type="dxa"/>
            <w:tcBorders>
              <w:top w:val="nil"/>
              <w:left w:val="nil"/>
              <w:bottom w:val="single" w:sz="4" w:space="0" w:color="auto"/>
              <w:right w:val="single" w:sz="4" w:space="0" w:color="auto"/>
            </w:tcBorders>
            <w:shd w:val="clear" w:color="auto" w:fill="auto"/>
            <w:vAlign w:val="center"/>
            <w:hideMark/>
          </w:tcPr>
          <w:p w14:paraId="34399317"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-6.31   0.000    -1.115224</w:t>
            </w:r>
          </w:p>
        </w:tc>
        <w:tc>
          <w:tcPr>
            <w:tcW w:w="1320" w:type="dxa"/>
            <w:tcBorders>
              <w:top w:val="nil"/>
              <w:left w:val="nil"/>
              <w:bottom w:val="single" w:sz="4" w:space="0" w:color="auto"/>
              <w:right w:val="single" w:sz="4" w:space="0" w:color="auto"/>
            </w:tcBorders>
            <w:shd w:val="clear" w:color="auto" w:fill="auto"/>
            <w:vAlign w:val="center"/>
            <w:hideMark/>
          </w:tcPr>
          <w:p w14:paraId="1FCCB0F3" w14:textId="77777777" w:rsidR="00396743" w:rsidRPr="002928E7" w:rsidRDefault="00396743" w:rsidP="002928E7">
            <w:pPr>
              <w:spacing w:after="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-.5847666</w:t>
            </w:r>
          </w:p>
        </w:tc>
      </w:tr>
    </w:tbl>
    <w:p w14:paraId="2DE6C06A" w14:textId="77777777" w:rsidR="00396743" w:rsidRPr="002928E7" w:rsidRDefault="00396743" w:rsidP="002928E7">
      <w:pPr>
        <w:spacing w:after="180" w:line="276" w:lineRule="auto"/>
        <w:jc w:val="right"/>
        <w:rPr>
          <w:rFonts w:ascii="Times New Roman" w:hAnsi="Times New Roman" w:cs="Times New Roman"/>
          <w:bCs/>
          <w:i/>
          <w:iCs/>
          <w:color w:val="000000" w:themeColor="text1"/>
          <w:sz w:val="24"/>
          <w:szCs w:val="24"/>
        </w:rPr>
      </w:pPr>
      <w:r w:rsidRPr="002928E7">
        <w:rPr>
          <w:rFonts w:ascii="Times New Roman" w:hAnsi="Times New Roman" w:cs="Times New Roman"/>
          <w:bCs/>
          <w:i/>
          <w:iCs/>
          <w:color w:val="000000" w:themeColor="text1"/>
          <w:sz w:val="24"/>
          <w:szCs w:val="24"/>
        </w:rPr>
        <w:t>(Source: Author of statistics on STATA 14 software)</w:t>
      </w:r>
    </w:p>
    <w:p w14:paraId="0870657F" w14:textId="77777777" w:rsidR="00396743" w:rsidRPr="002928E7" w:rsidRDefault="00396743" w:rsidP="002928E7">
      <w:pPr>
        <w:spacing w:after="180" w:line="276" w:lineRule="auto"/>
        <w:jc w:val="both"/>
        <w:rPr>
          <w:rFonts w:ascii="Times New Roman" w:hAnsi="Times New Roman" w:cs="Times New Roman"/>
          <w:bCs/>
          <w:color w:val="000000" w:themeColor="text1"/>
          <w:sz w:val="24"/>
          <w:szCs w:val="24"/>
        </w:rPr>
      </w:pPr>
      <w:r w:rsidRPr="002928E7">
        <w:rPr>
          <w:rFonts w:ascii="Times New Roman" w:hAnsi="Times New Roman" w:cs="Times New Roman"/>
          <w:bCs/>
          <w:color w:val="000000" w:themeColor="text1"/>
          <w:sz w:val="24"/>
          <w:szCs w:val="24"/>
        </w:rPr>
        <w:t>Observation (Table 4) gives us Regression results, variable (ACP) has a positive effect on (ROE) p-value less than 0.05, variable (NWC) has a positive effect on (ROE) with P- value is less than 0.05. The remaining variables (APP) and (CR) had no effect on (ROE).</w:t>
      </w:r>
    </w:p>
    <w:p w14:paraId="5AF27B72" w14:textId="77777777" w:rsidR="00396743" w:rsidRPr="002928E7" w:rsidRDefault="00396743" w:rsidP="002928E7">
      <w:pPr>
        <w:tabs>
          <w:tab w:val="left" w:pos="426"/>
          <w:tab w:val="left" w:pos="1134"/>
          <w:tab w:val="left" w:pos="1276"/>
        </w:tabs>
        <w:spacing w:after="180" w:line="276" w:lineRule="auto"/>
        <w:jc w:val="center"/>
        <w:rPr>
          <w:rFonts w:ascii="Times New Roman" w:hAnsi="Times New Roman" w:cs="Times New Roman"/>
          <w:color w:val="000000"/>
          <w:sz w:val="24"/>
          <w:szCs w:val="24"/>
          <w:lang w:val="vi-VN"/>
        </w:rPr>
      </w:pPr>
      <w:r w:rsidRPr="002928E7">
        <w:rPr>
          <w:rFonts w:ascii="Times New Roman" w:hAnsi="Times New Roman" w:cs="Times New Roman"/>
          <w:color w:val="000000" w:themeColor="text1"/>
          <w:sz w:val="24"/>
          <w:szCs w:val="24"/>
          <w:lang w:val="vi-VN"/>
        </w:rPr>
        <w:t>ROE</w:t>
      </w:r>
      <w:r w:rsidRPr="002928E7">
        <w:rPr>
          <w:rFonts w:ascii="Times New Roman" w:hAnsi="Times New Roman" w:cs="Times New Roman"/>
          <w:b/>
          <w:bCs/>
          <w:color w:val="000000" w:themeColor="text1"/>
          <w:sz w:val="24"/>
          <w:szCs w:val="24"/>
          <w:lang w:val="vi-VN"/>
        </w:rPr>
        <w:t xml:space="preserve"> = </w:t>
      </w:r>
      <w:r w:rsidRPr="002928E7">
        <w:rPr>
          <w:rFonts w:ascii="Times New Roman" w:hAnsi="Times New Roman" w:cs="Times New Roman"/>
          <w:color w:val="000000"/>
          <w:sz w:val="24"/>
          <w:szCs w:val="24"/>
          <w:lang w:val="vi-VN"/>
        </w:rPr>
        <w:t>-(6.23e-06)*ACP + (0.0337798)*NWC        (1)</w:t>
      </w:r>
    </w:p>
    <w:p w14:paraId="2376BB1A" w14:textId="77777777" w:rsidR="00396743" w:rsidRPr="002928E7" w:rsidRDefault="00396743" w:rsidP="002928E7">
      <w:pPr>
        <w:pStyle w:val="ListParagraph"/>
        <w:spacing w:after="180" w:line="276" w:lineRule="auto"/>
        <w:ind w:left="360"/>
        <w:jc w:val="center"/>
        <w:rPr>
          <w:b/>
          <w:bCs/>
          <w:color w:val="000000" w:themeColor="text1"/>
        </w:rPr>
      </w:pPr>
      <w:r w:rsidRPr="002928E7">
        <w:rPr>
          <w:b/>
          <w:bCs/>
          <w:color w:val="000000" w:themeColor="text1"/>
        </w:rPr>
        <w:t>Table 5. Regression results on the impact of working capital on the performance of the representative securities company as the ROA variable</w:t>
      </w:r>
    </w:p>
    <w:p w14:paraId="1CF4A37F" w14:textId="77777777" w:rsidR="00396743" w:rsidRPr="002928E7" w:rsidRDefault="00396743" w:rsidP="002928E7">
      <w:pPr>
        <w:pStyle w:val="ListParagraph"/>
        <w:spacing w:after="180" w:line="276" w:lineRule="auto"/>
        <w:ind w:left="360"/>
        <w:rPr>
          <w:color w:val="000000" w:themeColor="text1"/>
        </w:rPr>
      </w:pPr>
      <w:r w:rsidRPr="002928E7">
        <w:rPr>
          <w:color w:val="000000" w:themeColor="text1"/>
        </w:rPr>
        <w:t>. reg ROA ACP APP NWC CR</w:t>
      </w:r>
    </w:p>
    <w:tbl>
      <w:tblPr>
        <w:tblW w:w="8680" w:type="dxa"/>
        <w:jc w:val="center"/>
        <w:tblLook w:val="04A0" w:firstRow="1" w:lastRow="0" w:firstColumn="1" w:lastColumn="0" w:noHBand="0" w:noVBand="1"/>
      </w:tblPr>
      <w:tblGrid>
        <w:gridCol w:w="1294"/>
        <w:gridCol w:w="1416"/>
        <w:gridCol w:w="1314"/>
        <w:gridCol w:w="3342"/>
        <w:gridCol w:w="1314"/>
      </w:tblGrid>
      <w:tr w:rsidR="00396743" w:rsidRPr="002928E7" w14:paraId="4CE09756" w14:textId="77777777" w:rsidTr="00396743">
        <w:trPr>
          <w:trHeight w:val="34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10AD0"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Source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478B8F0"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SS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65B8DE7"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df</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415FB208"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MS      Number of </w:t>
            </w:r>
            <w:proofErr w:type="spellStart"/>
            <w:r w:rsidRPr="002928E7">
              <w:rPr>
                <w:rFonts w:ascii="Times New Roman" w:hAnsi="Times New Roman" w:cs="Times New Roman"/>
                <w:color w:val="000000"/>
                <w:sz w:val="24"/>
                <w:szCs w:val="24"/>
              </w:rPr>
              <w:t>obs</w:t>
            </w:r>
            <w:proofErr w:type="spellEnd"/>
            <w:r w:rsidRPr="002928E7">
              <w:rPr>
                <w:rFonts w:ascii="Times New Roman" w:hAnsi="Times New Roman" w:cs="Times New Roman"/>
                <w:color w:val="000000"/>
                <w:sz w:val="24"/>
                <w:szCs w:val="24"/>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F3DB1F4"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240</w:t>
            </w:r>
          </w:p>
        </w:tc>
      </w:tr>
      <w:tr w:rsidR="00396743" w:rsidRPr="002928E7" w14:paraId="57F9E0FE"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F1A92D6"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hideMark/>
          </w:tcPr>
          <w:p w14:paraId="197FF85B"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5D678204"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3400" w:type="dxa"/>
            <w:tcBorders>
              <w:top w:val="nil"/>
              <w:left w:val="nil"/>
              <w:bottom w:val="single" w:sz="4" w:space="0" w:color="auto"/>
              <w:right w:val="single" w:sz="4" w:space="0" w:color="auto"/>
            </w:tcBorders>
            <w:shd w:val="clear" w:color="auto" w:fill="auto"/>
            <w:vAlign w:val="center"/>
            <w:hideMark/>
          </w:tcPr>
          <w:p w14:paraId="66F3ADD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proofErr w:type="gramStart"/>
            <w:r w:rsidRPr="002928E7">
              <w:rPr>
                <w:rFonts w:ascii="Times New Roman" w:hAnsi="Times New Roman" w:cs="Times New Roman"/>
                <w:color w:val="000000"/>
                <w:sz w:val="24"/>
                <w:szCs w:val="24"/>
              </w:rPr>
              <w:t>F(</w:t>
            </w:r>
            <w:proofErr w:type="gramEnd"/>
            <w:r w:rsidRPr="002928E7">
              <w:rPr>
                <w:rFonts w:ascii="Times New Roman" w:hAnsi="Times New Roman" w:cs="Times New Roman"/>
                <w:color w:val="000000"/>
                <w:sz w:val="24"/>
                <w:szCs w:val="24"/>
              </w:rPr>
              <w:t>4, 235)       =</w:t>
            </w:r>
          </w:p>
        </w:tc>
        <w:tc>
          <w:tcPr>
            <w:tcW w:w="1320" w:type="dxa"/>
            <w:tcBorders>
              <w:top w:val="nil"/>
              <w:left w:val="nil"/>
              <w:bottom w:val="single" w:sz="4" w:space="0" w:color="auto"/>
              <w:right w:val="single" w:sz="4" w:space="0" w:color="auto"/>
            </w:tcBorders>
            <w:shd w:val="clear" w:color="auto" w:fill="auto"/>
            <w:vAlign w:val="center"/>
            <w:hideMark/>
          </w:tcPr>
          <w:p w14:paraId="2D600704"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8.42</w:t>
            </w:r>
          </w:p>
        </w:tc>
      </w:tr>
      <w:tr w:rsidR="00396743" w:rsidRPr="002928E7" w14:paraId="461F512D"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839677C"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Model</w:t>
            </w:r>
          </w:p>
        </w:tc>
        <w:tc>
          <w:tcPr>
            <w:tcW w:w="1340" w:type="dxa"/>
            <w:tcBorders>
              <w:top w:val="nil"/>
              <w:left w:val="nil"/>
              <w:bottom w:val="single" w:sz="4" w:space="0" w:color="auto"/>
              <w:right w:val="single" w:sz="4" w:space="0" w:color="auto"/>
            </w:tcBorders>
            <w:shd w:val="clear" w:color="auto" w:fill="auto"/>
            <w:vAlign w:val="center"/>
            <w:hideMark/>
          </w:tcPr>
          <w:p w14:paraId="3D43D983"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.198840114</w:t>
            </w:r>
          </w:p>
        </w:tc>
        <w:tc>
          <w:tcPr>
            <w:tcW w:w="1320" w:type="dxa"/>
            <w:tcBorders>
              <w:top w:val="nil"/>
              <w:left w:val="nil"/>
              <w:bottom w:val="single" w:sz="4" w:space="0" w:color="auto"/>
              <w:right w:val="single" w:sz="4" w:space="0" w:color="auto"/>
            </w:tcBorders>
            <w:shd w:val="clear" w:color="auto" w:fill="auto"/>
            <w:vAlign w:val="center"/>
            <w:hideMark/>
          </w:tcPr>
          <w:p w14:paraId="6EFC4BC8"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w:t>
            </w:r>
          </w:p>
        </w:tc>
        <w:tc>
          <w:tcPr>
            <w:tcW w:w="3400" w:type="dxa"/>
            <w:tcBorders>
              <w:top w:val="nil"/>
              <w:left w:val="nil"/>
              <w:bottom w:val="single" w:sz="4" w:space="0" w:color="auto"/>
              <w:right w:val="single" w:sz="4" w:space="0" w:color="auto"/>
            </w:tcBorders>
            <w:shd w:val="clear" w:color="auto" w:fill="auto"/>
            <w:vAlign w:val="center"/>
            <w:hideMark/>
          </w:tcPr>
          <w:p w14:paraId="5FF425A6"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.049710029   Prob &gt; F        =</w:t>
            </w:r>
          </w:p>
        </w:tc>
        <w:tc>
          <w:tcPr>
            <w:tcW w:w="1320" w:type="dxa"/>
            <w:tcBorders>
              <w:top w:val="nil"/>
              <w:left w:val="nil"/>
              <w:bottom w:val="single" w:sz="4" w:space="0" w:color="auto"/>
              <w:right w:val="single" w:sz="4" w:space="0" w:color="auto"/>
            </w:tcBorders>
            <w:shd w:val="clear" w:color="auto" w:fill="auto"/>
            <w:vAlign w:val="center"/>
            <w:hideMark/>
          </w:tcPr>
          <w:p w14:paraId="34554405"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0.0000</w:t>
            </w:r>
          </w:p>
        </w:tc>
      </w:tr>
      <w:tr w:rsidR="00396743" w:rsidRPr="002928E7" w14:paraId="3357CEF4"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A7A11A0"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Residual</w:t>
            </w:r>
          </w:p>
        </w:tc>
        <w:tc>
          <w:tcPr>
            <w:tcW w:w="1340" w:type="dxa"/>
            <w:tcBorders>
              <w:top w:val="nil"/>
              <w:left w:val="nil"/>
              <w:bottom w:val="single" w:sz="4" w:space="0" w:color="auto"/>
              <w:right w:val="single" w:sz="4" w:space="0" w:color="auto"/>
            </w:tcBorders>
            <w:shd w:val="clear" w:color="auto" w:fill="auto"/>
            <w:vAlign w:val="center"/>
            <w:hideMark/>
          </w:tcPr>
          <w:p w14:paraId="7802FEA3"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138.664.928</w:t>
            </w:r>
          </w:p>
        </w:tc>
        <w:tc>
          <w:tcPr>
            <w:tcW w:w="1320" w:type="dxa"/>
            <w:tcBorders>
              <w:top w:val="nil"/>
              <w:left w:val="nil"/>
              <w:bottom w:val="single" w:sz="4" w:space="0" w:color="auto"/>
              <w:right w:val="single" w:sz="4" w:space="0" w:color="auto"/>
            </w:tcBorders>
            <w:shd w:val="clear" w:color="auto" w:fill="auto"/>
            <w:vAlign w:val="center"/>
            <w:hideMark/>
          </w:tcPr>
          <w:p w14:paraId="25EFB96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235</w:t>
            </w:r>
          </w:p>
        </w:tc>
        <w:tc>
          <w:tcPr>
            <w:tcW w:w="3400" w:type="dxa"/>
            <w:tcBorders>
              <w:top w:val="nil"/>
              <w:left w:val="nil"/>
              <w:bottom w:val="single" w:sz="4" w:space="0" w:color="auto"/>
              <w:right w:val="single" w:sz="4" w:space="0" w:color="auto"/>
            </w:tcBorders>
            <w:shd w:val="clear" w:color="auto" w:fill="auto"/>
            <w:vAlign w:val="center"/>
            <w:hideMark/>
          </w:tcPr>
          <w:p w14:paraId="78A8D745"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.005900635   R-squared       =</w:t>
            </w:r>
          </w:p>
        </w:tc>
        <w:tc>
          <w:tcPr>
            <w:tcW w:w="1320" w:type="dxa"/>
            <w:tcBorders>
              <w:top w:val="nil"/>
              <w:left w:val="nil"/>
              <w:bottom w:val="single" w:sz="4" w:space="0" w:color="auto"/>
              <w:right w:val="single" w:sz="4" w:space="0" w:color="auto"/>
            </w:tcBorders>
            <w:shd w:val="clear" w:color="auto" w:fill="auto"/>
            <w:vAlign w:val="center"/>
            <w:hideMark/>
          </w:tcPr>
          <w:p w14:paraId="00576203"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0.1254</w:t>
            </w:r>
          </w:p>
        </w:tc>
      </w:tr>
      <w:tr w:rsidR="00396743" w:rsidRPr="002928E7" w14:paraId="5B614B0F"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AAB3385"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hideMark/>
          </w:tcPr>
          <w:p w14:paraId="24E4451E"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643C5488"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w:t>
            </w:r>
          </w:p>
        </w:tc>
        <w:tc>
          <w:tcPr>
            <w:tcW w:w="3400" w:type="dxa"/>
            <w:tcBorders>
              <w:top w:val="nil"/>
              <w:left w:val="nil"/>
              <w:bottom w:val="single" w:sz="4" w:space="0" w:color="auto"/>
              <w:right w:val="single" w:sz="4" w:space="0" w:color="auto"/>
            </w:tcBorders>
            <w:shd w:val="clear" w:color="auto" w:fill="auto"/>
            <w:vAlign w:val="center"/>
            <w:hideMark/>
          </w:tcPr>
          <w:p w14:paraId="7983CDEE" w14:textId="77777777" w:rsidR="00396743" w:rsidRPr="002928E7" w:rsidRDefault="00396743" w:rsidP="002928E7">
            <w:pPr>
              <w:spacing w:after="180" w:line="276" w:lineRule="auto"/>
              <w:jc w:val="center"/>
              <w:rPr>
                <w:rFonts w:ascii="Times New Roman" w:hAnsi="Times New Roman" w:cs="Times New Roman"/>
                <w:color w:val="000000"/>
                <w:sz w:val="24"/>
                <w:szCs w:val="24"/>
              </w:rPr>
            </w:pPr>
            <w:proofErr w:type="spellStart"/>
            <w:r w:rsidRPr="002928E7">
              <w:rPr>
                <w:rFonts w:ascii="Times New Roman" w:hAnsi="Times New Roman" w:cs="Times New Roman"/>
                <w:color w:val="000000"/>
                <w:sz w:val="24"/>
                <w:szCs w:val="24"/>
              </w:rPr>
              <w:t>Adj</w:t>
            </w:r>
            <w:proofErr w:type="spellEnd"/>
            <w:r w:rsidRPr="002928E7">
              <w:rPr>
                <w:rFonts w:ascii="Times New Roman" w:hAnsi="Times New Roman" w:cs="Times New Roman"/>
                <w:color w:val="000000"/>
                <w:sz w:val="24"/>
                <w:szCs w:val="24"/>
              </w:rPr>
              <w:t xml:space="preserve"> R-squared   =</w:t>
            </w:r>
          </w:p>
        </w:tc>
        <w:tc>
          <w:tcPr>
            <w:tcW w:w="1320" w:type="dxa"/>
            <w:tcBorders>
              <w:top w:val="nil"/>
              <w:left w:val="nil"/>
              <w:bottom w:val="single" w:sz="4" w:space="0" w:color="auto"/>
              <w:right w:val="single" w:sz="4" w:space="0" w:color="auto"/>
            </w:tcBorders>
            <w:shd w:val="clear" w:color="auto" w:fill="auto"/>
            <w:vAlign w:val="center"/>
            <w:hideMark/>
          </w:tcPr>
          <w:p w14:paraId="50800C36"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0.1105</w:t>
            </w:r>
          </w:p>
        </w:tc>
      </w:tr>
      <w:tr w:rsidR="00396743" w:rsidRPr="002928E7" w14:paraId="3E73A3E1"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E89575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Total</w:t>
            </w:r>
          </w:p>
        </w:tc>
        <w:tc>
          <w:tcPr>
            <w:tcW w:w="1340" w:type="dxa"/>
            <w:tcBorders>
              <w:top w:val="nil"/>
              <w:left w:val="nil"/>
              <w:bottom w:val="single" w:sz="4" w:space="0" w:color="auto"/>
              <w:right w:val="single" w:sz="4" w:space="0" w:color="auto"/>
            </w:tcBorders>
            <w:shd w:val="clear" w:color="auto" w:fill="auto"/>
            <w:vAlign w:val="center"/>
            <w:hideMark/>
          </w:tcPr>
          <w:p w14:paraId="35E7823D"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15.854.894</w:t>
            </w:r>
          </w:p>
        </w:tc>
        <w:tc>
          <w:tcPr>
            <w:tcW w:w="1320" w:type="dxa"/>
            <w:tcBorders>
              <w:top w:val="nil"/>
              <w:left w:val="nil"/>
              <w:bottom w:val="single" w:sz="4" w:space="0" w:color="auto"/>
              <w:right w:val="single" w:sz="4" w:space="0" w:color="auto"/>
            </w:tcBorders>
            <w:shd w:val="clear" w:color="auto" w:fill="auto"/>
            <w:vAlign w:val="center"/>
            <w:hideMark/>
          </w:tcPr>
          <w:p w14:paraId="0D7C2066"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239</w:t>
            </w:r>
          </w:p>
        </w:tc>
        <w:tc>
          <w:tcPr>
            <w:tcW w:w="3400" w:type="dxa"/>
            <w:tcBorders>
              <w:top w:val="nil"/>
              <w:left w:val="nil"/>
              <w:bottom w:val="single" w:sz="4" w:space="0" w:color="auto"/>
              <w:right w:val="single" w:sz="4" w:space="0" w:color="auto"/>
            </w:tcBorders>
            <w:shd w:val="clear" w:color="auto" w:fill="auto"/>
            <w:vAlign w:val="center"/>
            <w:hideMark/>
          </w:tcPr>
          <w:p w14:paraId="6DF3B268"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.006633847   Root MSE        =</w:t>
            </w:r>
          </w:p>
        </w:tc>
        <w:tc>
          <w:tcPr>
            <w:tcW w:w="1320" w:type="dxa"/>
            <w:tcBorders>
              <w:top w:val="nil"/>
              <w:left w:val="nil"/>
              <w:bottom w:val="single" w:sz="4" w:space="0" w:color="auto"/>
              <w:right w:val="single" w:sz="4" w:space="0" w:color="auto"/>
            </w:tcBorders>
            <w:shd w:val="clear" w:color="auto" w:fill="auto"/>
            <w:vAlign w:val="center"/>
            <w:hideMark/>
          </w:tcPr>
          <w:p w14:paraId="3910395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.07682</w:t>
            </w:r>
          </w:p>
        </w:tc>
      </w:tr>
      <w:tr w:rsidR="00396743" w:rsidRPr="002928E7" w14:paraId="4706E382"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562C534"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ROA</w:t>
            </w:r>
          </w:p>
        </w:tc>
        <w:tc>
          <w:tcPr>
            <w:tcW w:w="1340" w:type="dxa"/>
            <w:tcBorders>
              <w:top w:val="nil"/>
              <w:left w:val="nil"/>
              <w:bottom w:val="single" w:sz="4" w:space="0" w:color="auto"/>
              <w:right w:val="single" w:sz="4" w:space="0" w:color="auto"/>
            </w:tcBorders>
            <w:shd w:val="clear" w:color="auto" w:fill="auto"/>
            <w:vAlign w:val="center"/>
            <w:hideMark/>
          </w:tcPr>
          <w:p w14:paraId="69344D4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Coef.</w:t>
            </w:r>
          </w:p>
        </w:tc>
        <w:tc>
          <w:tcPr>
            <w:tcW w:w="1320" w:type="dxa"/>
            <w:tcBorders>
              <w:top w:val="nil"/>
              <w:left w:val="nil"/>
              <w:bottom w:val="single" w:sz="4" w:space="0" w:color="auto"/>
              <w:right w:val="single" w:sz="4" w:space="0" w:color="auto"/>
            </w:tcBorders>
            <w:shd w:val="clear" w:color="auto" w:fill="auto"/>
            <w:vAlign w:val="center"/>
            <w:hideMark/>
          </w:tcPr>
          <w:p w14:paraId="1684B013"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Std. Err.</w:t>
            </w:r>
          </w:p>
        </w:tc>
        <w:tc>
          <w:tcPr>
            <w:tcW w:w="3400" w:type="dxa"/>
            <w:tcBorders>
              <w:top w:val="nil"/>
              <w:left w:val="nil"/>
              <w:bottom w:val="single" w:sz="4" w:space="0" w:color="auto"/>
              <w:right w:val="single" w:sz="4" w:space="0" w:color="auto"/>
            </w:tcBorders>
            <w:shd w:val="clear" w:color="auto" w:fill="auto"/>
            <w:vAlign w:val="center"/>
            <w:hideMark/>
          </w:tcPr>
          <w:p w14:paraId="7B638D3C"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 xml:space="preserve">t    P&gt;t  </w:t>
            </w:r>
            <w:proofErr w:type="gramStart"/>
            <w:r w:rsidRPr="002928E7">
              <w:rPr>
                <w:rFonts w:ascii="Times New Roman" w:hAnsi="Times New Roman" w:cs="Times New Roman"/>
                <w:color w:val="000000"/>
                <w:sz w:val="24"/>
                <w:szCs w:val="24"/>
              </w:rPr>
              <w:t xml:space="preserve">   [</w:t>
            </w:r>
            <w:proofErr w:type="gramEnd"/>
            <w:r w:rsidRPr="002928E7">
              <w:rPr>
                <w:rFonts w:ascii="Times New Roman" w:hAnsi="Times New Roman" w:cs="Times New Roman"/>
                <w:color w:val="000000"/>
                <w:sz w:val="24"/>
                <w:szCs w:val="24"/>
              </w:rPr>
              <w:t>95% Conf.</w:t>
            </w:r>
          </w:p>
        </w:tc>
        <w:tc>
          <w:tcPr>
            <w:tcW w:w="1320" w:type="dxa"/>
            <w:tcBorders>
              <w:top w:val="nil"/>
              <w:left w:val="nil"/>
              <w:bottom w:val="single" w:sz="4" w:space="0" w:color="auto"/>
              <w:right w:val="single" w:sz="4" w:space="0" w:color="auto"/>
            </w:tcBorders>
            <w:shd w:val="clear" w:color="auto" w:fill="auto"/>
            <w:vAlign w:val="center"/>
            <w:hideMark/>
          </w:tcPr>
          <w:p w14:paraId="352E29D0"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Interval]</w:t>
            </w:r>
          </w:p>
        </w:tc>
      </w:tr>
      <w:tr w:rsidR="00396743" w:rsidRPr="002928E7" w14:paraId="4B97280F"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52CEFC"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ACP</w:t>
            </w:r>
          </w:p>
        </w:tc>
        <w:tc>
          <w:tcPr>
            <w:tcW w:w="1340" w:type="dxa"/>
            <w:tcBorders>
              <w:top w:val="nil"/>
              <w:left w:val="nil"/>
              <w:bottom w:val="single" w:sz="4" w:space="0" w:color="auto"/>
              <w:right w:val="single" w:sz="4" w:space="0" w:color="auto"/>
            </w:tcBorders>
            <w:shd w:val="clear" w:color="auto" w:fill="auto"/>
            <w:vAlign w:val="center"/>
            <w:hideMark/>
          </w:tcPr>
          <w:p w14:paraId="79DB94CD"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-4.19e-06</w:t>
            </w:r>
          </w:p>
        </w:tc>
        <w:tc>
          <w:tcPr>
            <w:tcW w:w="1320" w:type="dxa"/>
            <w:tcBorders>
              <w:top w:val="nil"/>
              <w:left w:val="nil"/>
              <w:bottom w:val="single" w:sz="4" w:space="0" w:color="auto"/>
              <w:right w:val="single" w:sz="4" w:space="0" w:color="auto"/>
            </w:tcBorders>
            <w:shd w:val="clear" w:color="auto" w:fill="auto"/>
            <w:vAlign w:val="center"/>
            <w:hideMark/>
          </w:tcPr>
          <w:p w14:paraId="77E87507"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2.33e-06</w:t>
            </w:r>
          </w:p>
        </w:tc>
        <w:tc>
          <w:tcPr>
            <w:tcW w:w="3400" w:type="dxa"/>
            <w:tcBorders>
              <w:top w:val="nil"/>
              <w:left w:val="nil"/>
              <w:bottom w:val="single" w:sz="4" w:space="0" w:color="auto"/>
              <w:right w:val="single" w:sz="4" w:space="0" w:color="auto"/>
            </w:tcBorders>
            <w:shd w:val="clear" w:color="auto" w:fill="auto"/>
            <w:vAlign w:val="center"/>
            <w:hideMark/>
          </w:tcPr>
          <w:p w14:paraId="2BDE97C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-1.79   0.074    -8.78e-06</w:t>
            </w:r>
          </w:p>
        </w:tc>
        <w:tc>
          <w:tcPr>
            <w:tcW w:w="1320" w:type="dxa"/>
            <w:tcBorders>
              <w:top w:val="nil"/>
              <w:left w:val="nil"/>
              <w:bottom w:val="single" w:sz="4" w:space="0" w:color="auto"/>
              <w:right w:val="single" w:sz="4" w:space="0" w:color="auto"/>
            </w:tcBorders>
            <w:shd w:val="clear" w:color="auto" w:fill="auto"/>
            <w:vAlign w:val="center"/>
            <w:hideMark/>
          </w:tcPr>
          <w:p w14:paraId="1571D8CF"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4.10e-07</w:t>
            </w:r>
          </w:p>
        </w:tc>
      </w:tr>
      <w:tr w:rsidR="00396743" w:rsidRPr="002928E7" w14:paraId="0554246F"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0E89D65"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APP</w:t>
            </w:r>
          </w:p>
        </w:tc>
        <w:tc>
          <w:tcPr>
            <w:tcW w:w="1340" w:type="dxa"/>
            <w:tcBorders>
              <w:top w:val="nil"/>
              <w:left w:val="nil"/>
              <w:bottom w:val="single" w:sz="4" w:space="0" w:color="auto"/>
              <w:right w:val="single" w:sz="4" w:space="0" w:color="auto"/>
            </w:tcBorders>
            <w:shd w:val="clear" w:color="auto" w:fill="auto"/>
            <w:vAlign w:val="center"/>
            <w:hideMark/>
          </w:tcPr>
          <w:p w14:paraId="76EAEC47"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5.42e-08</w:t>
            </w:r>
          </w:p>
        </w:tc>
        <w:tc>
          <w:tcPr>
            <w:tcW w:w="1320" w:type="dxa"/>
            <w:tcBorders>
              <w:top w:val="nil"/>
              <w:left w:val="nil"/>
              <w:bottom w:val="single" w:sz="4" w:space="0" w:color="auto"/>
              <w:right w:val="single" w:sz="4" w:space="0" w:color="auto"/>
            </w:tcBorders>
            <w:shd w:val="clear" w:color="auto" w:fill="auto"/>
            <w:vAlign w:val="center"/>
            <w:hideMark/>
          </w:tcPr>
          <w:p w14:paraId="2D774FA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7.45e-08</w:t>
            </w:r>
          </w:p>
        </w:tc>
        <w:tc>
          <w:tcPr>
            <w:tcW w:w="3400" w:type="dxa"/>
            <w:tcBorders>
              <w:top w:val="nil"/>
              <w:left w:val="nil"/>
              <w:bottom w:val="single" w:sz="4" w:space="0" w:color="auto"/>
              <w:right w:val="single" w:sz="4" w:space="0" w:color="auto"/>
            </w:tcBorders>
            <w:shd w:val="clear" w:color="auto" w:fill="auto"/>
            <w:vAlign w:val="center"/>
            <w:hideMark/>
          </w:tcPr>
          <w:p w14:paraId="5537F31D"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0.73   0.468    -9.26e-08</w:t>
            </w:r>
          </w:p>
        </w:tc>
        <w:tc>
          <w:tcPr>
            <w:tcW w:w="1320" w:type="dxa"/>
            <w:tcBorders>
              <w:top w:val="nil"/>
              <w:left w:val="nil"/>
              <w:bottom w:val="single" w:sz="4" w:space="0" w:color="auto"/>
              <w:right w:val="single" w:sz="4" w:space="0" w:color="auto"/>
            </w:tcBorders>
            <w:shd w:val="clear" w:color="auto" w:fill="auto"/>
            <w:vAlign w:val="center"/>
            <w:hideMark/>
          </w:tcPr>
          <w:p w14:paraId="5E768EE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2.01e-07</w:t>
            </w:r>
          </w:p>
        </w:tc>
      </w:tr>
      <w:tr w:rsidR="00396743" w:rsidRPr="002928E7" w14:paraId="3C3C72FE"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8066FDF"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NWC</w:t>
            </w:r>
          </w:p>
        </w:tc>
        <w:tc>
          <w:tcPr>
            <w:tcW w:w="1340" w:type="dxa"/>
            <w:tcBorders>
              <w:top w:val="nil"/>
              <w:left w:val="nil"/>
              <w:bottom w:val="single" w:sz="4" w:space="0" w:color="auto"/>
              <w:right w:val="single" w:sz="4" w:space="0" w:color="auto"/>
            </w:tcBorders>
            <w:shd w:val="clear" w:color="auto" w:fill="auto"/>
            <w:vAlign w:val="center"/>
            <w:hideMark/>
          </w:tcPr>
          <w:p w14:paraId="79FE84A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.0182312</w:t>
            </w:r>
          </w:p>
        </w:tc>
        <w:tc>
          <w:tcPr>
            <w:tcW w:w="1320" w:type="dxa"/>
            <w:tcBorders>
              <w:top w:val="nil"/>
              <w:left w:val="nil"/>
              <w:bottom w:val="single" w:sz="4" w:space="0" w:color="auto"/>
              <w:right w:val="single" w:sz="4" w:space="0" w:color="auto"/>
            </w:tcBorders>
            <w:shd w:val="clear" w:color="auto" w:fill="auto"/>
            <w:vAlign w:val="center"/>
            <w:hideMark/>
          </w:tcPr>
          <w:p w14:paraId="343478FA"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.0038931</w:t>
            </w:r>
          </w:p>
        </w:tc>
        <w:tc>
          <w:tcPr>
            <w:tcW w:w="3400" w:type="dxa"/>
            <w:tcBorders>
              <w:top w:val="nil"/>
              <w:left w:val="nil"/>
              <w:bottom w:val="single" w:sz="4" w:space="0" w:color="auto"/>
              <w:right w:val="single" w:sz="4" w:space="0" w:color="auto"/>
            </w:tcBorders>
            <w:shd w:val="clear" w:color="auto" w:fill="auto"/>
            <w:vAlign w:val="center"/>
            <w:hideMark/>
          </w:tcPr>
          <w:p w14:paraId="5C11D52D"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4.68   0.000     .0105615</w:t>
            </w:r>
          </w:p>
        </w:tc>
        <w:tc>
          <w:tcPr>
            <w:tcW w:w="1320" w:type="dxa"/>
            <w:tcBorders>
              <w:top w:val="nil"/>
              <w:left w:val="nil"/>
              <w:bottom w:val="single" w:sz="4" w:space="0" w:color="auto"/>
              <w:right w:val="single" w:sz="4" w:space="0" w:color="auto"/>
            </w:tcBorders>
            <w:shd w:val="clear" w:color="auto" w:fill="auto"/>
            <w:vAlign w:val="center"/>
            <w:hideMark/>
          </w:tcPr>
          <w:p w14:paraId="332C0EB1"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.025901</w:t>
            </w:r>
          </w:p>
        </w:tc>
      </w:tr>
      <w:tr w:rsidR="00396743" w:rsidRPr="002928E7" w14:paraId="10509B7B"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6145A2E"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CR</w:t>
            </w:r>
          </w:p>
        </w:tc>
        <w:tc>
          <w:tcPr>
            <w:tcW w:w="1340" w:type="dxa"/>
            <w:tcBorders>
              <w:top w:val="nil"/>
              <w:left w:val="nil"/>
              <w:bottom w:val="single" w:sz="4" w:space="0" w:color="auto"/>
              <w:right w:val="single" w:sz="4" w:space="0" w:color="auto"/>
            </w:tcBorders>
            <w:shd w:val="clear" w:color="auto" w:fill="auto"/>
            <w:vAlign w:val="center"/>
            <w:hideMark/>
          </w:tcPr>
          <w:p w14:paraId="05D483BC"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-.00006</w:t>
            </w:r>
          </w:p>
        </w:tc>
        <w:tc>
          <w:tcPr>
            <w:tcW w:w="1320" w:type="dxa"/>
            <w:tcBorders>
              <w:top w:val="nil"/>
              <w:left w:val="nil"/>
              <w:bottom w:val="single" w:sz="4" w:space="0" w:color="auto"/>
              <w:right w:val="single" w:sz="4" w:space="0" w:color="auto"/>
            </w:tcBorders>
            <w:shd w:val="clear" w:color="auto" w:fill="auto"/>
            <w:vAlign w:val="center"/>
            <w:hideMark/>
          </w:tcPr>
          <w:p w14:paraId="44CE81DD"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.0000518</w:t>
            </w:r>
          </w:p>
        </w:tc>
        <w:tc>
          <w:tcPr>
            <w:tcW w:w="3400" w:type="dxa"/>
            <w:tcBorders>
              <w:top w:val="nil"/>
              <w:left w:val="nil"/>
              <w:bottom w:val="single" w:sz="4" w:space="0" w:color="auto"/>
              <w:right w:val="single" w:sz="4" w:space="0" w:color="auto"/>
            </w:tcBorders>
            <w:shd w:val="clear" w:color="auto" w:fill="auto"/>
            <w:vAlign w:val="center"/>
            <w:hideMark/>
          </w:tcPr>
          <w:p w14:paraId="4158C876"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-1.16   0.248    -.0001621</w:t>
            </w:r>
          </w:p>
        </w:tc>
        <w:tc>
          <w:tcPr>
            <w:tcW w:w="1320" w:type="dxa"/>
            <w:tcBorders>
              <w:top w:val="nil"/>
              <w:left w:val="nil"/>
              <w:bottom w:val="single" w:sz="4" w:space="0" w:color="auto"/>
              <w:right w:val="single" w:sz="4" w:space="0" w:color="auto"/>
            </w:tcBorders>
            <w:shd w:val="clear" w:color="auto" w:fill="auto"/>
            <w:vAlign w:val="center"/>
            <w:hideMark/>
          </w:tcPr>
          <w:p w14:paraId="060F3428"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.000042</w:t>
            </w:r>
          </w:p>
        </w:tc>
      </w:tr>
      <w:tr w:rsidR="00396743" w:rsidRPr="002928E7" w14:paraId="6420BA1F" w14:textId="77777777" w:rsidTr="00396743">
        <w:trPr>
          <w:trHeight w:val="34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F6972F4"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_cons</w:t>
            </w:r>
          </w:p>
        </w:tc>
        <w:tc>
          <w:tcPr>
            <w:tcW w:w="1340" w:type="dxa"/>
            <w:tcBorders>
              <w:top w:val="nil"/>
              <w:left w:val="nil"/>
              <w:bottom w:val="single" w:sz="4" w:space="0" w:color="auto"/>
              <w:right w:val="single" w:sz="4" w:space="0" w:color="auto"/>
            </w:tcBorders>
            <w:shd w:val="clear" w:color="auto" w:fill="auto"/>
            <w:vAlign w:val="center"/>
            <w:hideMark/>
          </w:tcPr>
          <w:p w14:paraId="0B6C0077"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-.4526808</w:t>
            </w:r>
          </w:p>
        </w:tc>
        <w:tc>
          <w:tcPr>
            <w:tcW w:w="1320" w:type="dxa"/>
            <w:tcBorders>
              <w:top w:val="nil"/>
              <w:left w:val="nil"/>
              <w:bottom w:val="single" w:sz="4" w:space="0" w:color="auto"/>
              <w:right w:val="single" w:sz="4" w:space="0" w:color="auto"/>
            </w:tcBorders>
            <w:shd w:val="clear" w:color="auto" w:fill="auto"/>
            <w:vAlign w:val="center"/>
            <w:hideMark/>
          </w:tcPr>
          <w:p w14:paraId="495A9897"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.1055302</w:t>
            </w:r>
          </w:p>
        </w:tc>
        <w:tc>
          <w:tcPr>
            <w:tcW w:w="3400" w:type="dxa"/>
            <w:tcBorders>
              <w:top w:val="nil"/>
              <w:left w:val="nil"/>
              <w:bottom w:val="single" w:sz="4" w:space="0" w:color="auto"/>
              <w:right w:val="single" w:sz="4" w:space="0" w:color="auto"/>
            </w:tcBorders>
            <w:shd w:val="clear" w:color="auto" w:fill="auto"/>
            <w:vAlign w:val="center"/>
            <w:hideMark/>
          </w:tcPr>
          <w:p w14:paraId="339CBE02"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-4.29   0.000    -.6605869</w:t>
            </w:r>
          </w:p>
        </w:tc>
        <w:tc>
          <w:tcPr>
            <w:tcW w:w="1320" w:type="dxa"/>
            <w:tcBorders>
              <w:top w:val="nil"/>
              <w:left w:val="nil"/>
              <w:bottom w:val="single" w:sz="4" w:space="0" w:color="auto"/>
              <w:right w:val="single" w:sz="4" w:space="0" w:color="auto"/>
            </w:tcBorders>
            <w:shd w:val="clear" w:color="auto" w:fill="auto"/>
            <w:vAlign w:val="center"/>
            <w:hideMark/>
          </w:tcPr>
          <w:p w14:paraId="1F3234CF" w14:textId="77777777" w:rsidR="00396743" w:rsidRPr="002928E7" w:rsidRDefault="00396743" w:rsidP="002928E7">
            <w:pPr>
              <w:spacing w:after="180" w:line="276" w:lineRule="auto"/>
              <w:jc w:val="center"/>
              <w:rPr>
                <w:rFonts w:ascii="Times New Roman" w:hAnsi="Times New Roman" w:cs="Times New Roman"/>
                <w:color w:val="000000"/>
                <w:sz w:val="24"/>
                <w:szCs w:val="24"/>
              </w:rPr>
            </w:pPr>
            <w:r w:rsidRPr="002928E7">
              <w:rPr>
                <w:rFonts w:ascii="Times New Roman" w:hAnsi="Times New Roman" w:cs="Times New Roman"/>
                <w:color w:val="000000"/>
                <w:sz w:val="24"/>
                <w:szCs w:val="24"/>
              </w:rPr>
              <w:t>-.2447748</w:t>
            </w:r>
          </w:p>
        </w:tc>
      </w:tr>
    </w:tbl>
    <w:p w14:paraId="569117B2" w14:textId="77777777" w:rsidR="00396743" w:rsidRPr="002928E7" w:rsidRDefault="00396743" w:rsidP="002928E7">
      <w:pPr>
        <w:spacing w:after="180" w:line="276" w:lineRule="auto"/>
        <w:jc w:val="right"/>
        <w:rPr>
          <w:rFonts w:ascii="Times New Roman" w:hAnsi="Times New Roman" w:cs="Times New Roman"/>
          <w:bCs/>
          <w:i/>
          <w:iCs/>
          <w:color w:val="000000" w:themeColor="text1"/>
          <w:sz w:val="24"/>
          <w:szCs w:val="24"/>
        </w:rPr>
      </w:pPr>
      <w:r w:rsidRPr="002928E7">
        <w:rPr>
          <w:rFonts w:ascii="Times New Roman" w:hAnsi="Times New Roman" w:cs="Times New Roman"/>
          <w:bCs/>
          <w:i/>
          <w:iCs/>
          <w:color w:val="000000" w:themeColor="text1"/>
          <w:sz w:val="24"/>
          <w:szCs w:val="24"/>
        </w:rPr>
        <w:t>(Source: Author of statistics on STATA 14 software)</w:t>
      </w:r>
    </w:p>
    <w:p w14:paraId="13F592AB" w14:textId="77777777" w:rsidR="00396743" w:rsidRPr="002928E7" w:rsidRDefault="00396743" w:rsidP="002928E7">
      <w:pPr>
        <w:spacing w:after="180" w:line="276" w:lineRule="auto"/>
        <w:jc w:val="both"/>
        <w:rPr>
          <w:rFonts w:ascii="Times New Roman" w:hAnsi="Times New Roman" w:cs="Times New Roman"/>
          <w:bCs/>
          <w:color w:val="000000" w:themeColor="text1"/>
          <w:sz w:val="24"/>
          <w:szCs w:val="24"/>
        </w:rPr>
      </w:pPr>
      <w:r w:rsidRPr="002928E7">
        <w:rPr>
          <w:rFonts w:ascii="Times New Roman" w:hAnsi="Times New Roman" w:cs="Times New Roman"/>
          <w:bCs/>
          <w:color w:val="000000" w:themeColor="text1"/>
          <w:sz w:val="24"/>
          <w:szCs w:val="24"/>
        </w:rPr>
        <w:lastRenderedPageBreak/>
        <w:t>Observation (Table 5) gives us Regression results, variable (NWC) has the same direction to (ROA) with P-value less than 0.05. The remaining variables (ACP), (APP) and (CR) had no effect on (ROA).</w:t>
      </w:r>
    </w:p>
    <w:p w14:paraId="4F0872F3" w14:textId="77777777" w:rsidR="00396743" w:rsidRPr="002928E7" w:rsidRDefault="00396743" w:rsidP="002928E7">
      <w:pPr>
        <w:tabs>
          <w:tab w:val="left" w:pos="426"/>
          <w:tab w:val="left" w:pos="1134"/>
          <w:tab w:val="left" w:pos="1276"/>
        </w:tabs>
        <w:spacing w:after="180" w:line="276" w:lineRule="auto"/>
        <w:jc w:val="center"/>
        <w:rPr>
          <w:rFonts w:ascii="Times New Roman" w:hAnsi="Times New Roman" w:cs="Times New Roman"/>
          <w:b/>
          <w:bCs/>
          <w:color w:val="000000" w:themeColor="text1"/>
          <w:sz w:val="24"/>
          <w:szCs w:val="24"/>
          <w:lang w:val="vi-VN"/>
        </w:rPr>
      </w:pPr>
      <w:r w:rsidRPr="002928E7">
        <w:rPr>
          <w:rFonts w:ascii="Times New Roman" w:hAnsi="Times New Roman" w:cs="Times New Roman"/>
          <w:color w:val="000000" w:themeColor="text1"/>
          <w:sz w:val="24"/>
          <w:szCs w:val="24"/>
          <w:lang w:val="vi-VN"/>
        </w:rPr>
        <w:t>ROA</w:t>
      </w:r>
      <w:r w:rsidRPr="002928E7">
        <w:rPr>
          <w:rFonts w:ascii="Times New Roman" w:hAnsi="Times New Roman" w:cs="Times New Roman"/>
          <w:b/>
          <w:bCs/>
          <w:color w:val="000000" w:themeColor="text1"/>
          <w:sz w:val="24"/>
          <w:szCs w:val="24"/>
          <w:lang w:val="vi-VN"/>
        </w:rPr>
        <w:t xml:space="preserve"> = </w:t>
      </w:r>
      <w:r w:rsidRPr="002928E7">
        <w:rPr>
          <w:rFonts w:ascii="Times New Roman" w:hAnsi="Times New Roman" w:cs="Times New Roman"/>
          <w:color w:val="000000" w:themeColor="text1"/>
          <w:sz w:val="24"/>
          <w:szCs w:val="24"/>
          <w:lang w:val="vi-VN"/>
        </w:rPr>
        <w:t>-(4.19e-06)</w:t>
      </w:r>
      <w:r w:rsidRPr="002928E7">
        <w:rPr>
          <w:rFonts w:ascii="Times New Roman" w:hAnsi="Times New Roman" w:cs="Times New Roman"/>
          <w:color w:val="000000"/>
          <w:sz w:val="24"/>
          <w:szCs w:val="24"/>
          <w:lang w:val="vi-VN"/>
        </w:rPr>
        <w:t>*ACP + (0.0182312)*NWC (2)</w:t>
      </w:r>
    </w:p>
    <w:p w14:paraId="122EC366" w14:textId="77777777" w:rsidR="00396743" w:rsidRPr="002928E7" w:rsidRDefault="00396743" w:rsidP="002928E7">
      <w:pPr>
        <w:spacing w:after="180" w:line="276" w:lineRule="auto"/>
        <w:jc w:val="both"/>
        <w:rPr>
          <w:rFonts w:ascii="Times New Roman" w:hAnsi="Times New Roman" w:cs="Times New Roman"/>
          <w:b/>
          <w:color w:val="000000" w:themeColor="text1"/>
          <w:sz w:val="24"/>
          <w:szCs w:val="24"/>
        </w:rPr>
      </w:pPr>
      <w:r w:rsidRPr="002928E7">
        <w:rPr>
          <w:rFonts w:ascii="Times New Roman" w:hAnsi="Times New Roman" w:cs="Times New Roman"/>
          <w:bCs/>
          <w:color w:val="000000" w:themeColor="text1"/>
          <w:sz w:val="24"/>
          <w:szCs w:val="24"/>
          <w:lang w:val="vi-VN"/>
        </w:rPr>
        <w:t>-</w:t>
      </w:r>
      <w:r w:rsidRPr="002928E7">
        <w:rPr>
          <w:rFonts w:ascii="Times New Roman" w:hAnsi="Times New Roman" w:cs="Times New Roman"/>
          <w:b/>
          <w:color w:val="000000" w:themeColor="text1"/>
          <w:sz w:val="24"/>
          <w:szCs w:val="24"/>
          <w:lang w:val="vi-VN"/>
        </w:rPr>
        <w:t xml:space="preserve"> </w:t>
      </w:r>
      <w:r w:rsidRPr="002928E7">
        <w:rPr>
          <w:rFonts w:ascii="Times New Roman" w:hAnsi="Times New Roman" w:cs="Times New Roman"/>
          <w:b/>
          <w:color w:val="000000" w:themeColor="text1"/>
          <w:sz w:val="24"/>
          <w:szCs w:val="24"/>
        </w:rPr>
        <w:t>The impact of working capital on the performance of securities companies (models 1 and 2)</w:t>
      </w:r>
    </w:p>
    <w:p w14:paraId="270AE1D8" w14:textId="77777777" w:rsidR="00396743" w:rsidRPr="002928E7" w:rsidRDefault="00396743" w:rsidP="002928E7">
      <w:pPr>
        <w:spacing w:after="180" w:line="276" w:lineRule="auto"/>
        <w:jc w:val="both"/>
        <w:rPr>
          <w:rFonts w:ascii="Times New Roman" w:hAnsi="Times New Roman" w:cs="Times New Roman"/>
          <w:bCs/>
          <w:color w:val="000000" w:themeColor="text1"/>
          <w:sz w:val="24"/>
          <w:szCs w:val="24"/>
          <w:lang w:val="vi-VN"/>
        </w:rPr>
      </w:pPr>
      <w:r w:rsidRPr="002928E7">
        <w:rPr>
          <w:rFonts w:ascii="Times New Roman" w:hAnsi="Times New Roman" w:cs="Times New Roman"/>
          <w:bCs/>
          <w:color w:val="000000" w:themeColor="text1"/>
          <w:sz w:val="24"/>
          <w:szCs w:val="24"/>
          <w:lang w:val="vi-VN"/>
        </w:rPr>
        <w:t>+</w:t>
      </w:r>
      <w:r w:rsidRPr="002928E7">
        <w:rPr>
          <w:rFonts w:ascii="Times New Roman" w:hAnsi="Times New Roman" w:cs="Times New Roman"/>
          <w:bCs/>
          <w:color w:val="000000" w:themeColor="text1"/>
          <w:sz w:val="24"/>
          <w:szCs w:val="24"/>
        </w:rPr>
        <w:t xml:space="preserve"> Net working capital (NWC) has a positive influence on the performance of securities companies. That is, (NWC) increases, the performance also increases accordingly, this is consistent with the research results of Belt and Smith (1991); Osama and partners (2020) and vice versa the results of </w:t>
      </w:r>
      <w:proofErr w:type="spellStart"/>
      <w:r w:rsidRPr="002928E7">
        <w:rPr>
          <w:rFonts w:ascii="Times New Roman" w:hAnsi="Times New Roman" w:cs="Times New Roman"/>
          <w:bCs/>
          <w:color w:val="000000" w:themeColor="text1"/>
          <w:sz w:val="24"/>
          <w:szCs w:val="24"/>
        </w:rPr>
        <w:t>Akgün</w:t>
      </w:r>
      <w:proofErr w:type="spellEnd"/>
      <w:r w:rsidRPr="002928E7">
        <w:rPr>
          <w:rFonts w:ascii="Times New Roman" w:hAnsi="Times New Roman" w:cs="Times New Roman"/>
          <w:bCs/>
          <w:color w:val="000000" w:themeColor="text1"/>
          <w:sz w:val="24"/>
          <w:szCs w:val="24"/>
        </w:rPr>
        <w:t xml:space="preserve"> and </w:t>
      </w:r>
      <w:proofErr w:type="spellStart"/>
      <w:r w:rsidRPr="002928E7">
        <w:rPr>
          <w:rFonts w:ascii="Times New Roman" w:hAnsi="Times New Roman" w:cs="Times New Roman"/>
          <w:bCs/>
          <w:color w:val="000000" w:themeColor="text1"/>
          <w:sz w:val="24"/>
          <w:szCs w:val="24"/>
        </w:rPr>
        <w:t>Karataş</w:t>
      </w:r>
      <w:proofErr w:type="spellEnd"/>
      <w:r w:rsidRPr="002928E7">
        <w:rPr>
          <w:rFonts w:ascii="Times New Roman" w:hAnsi="Times New Roman" w:cs="Times New Roman"/>
          <w:bCs/>
          <w:color w:val="000000" w:themeColor="text1"/>
          <w:sz w:val="24"/>
          <w:szCs w:val="24"/>
        </w:rPr>
        <w:t xml:space="preserve"> (2020).</w:t>
      </w:r>
    </w:p>
    <w:p w14:paraId="6786E160" w14:textId="77777777" w:rsidR="00396743" w:rsidRPr="002928E7" w:rsidRDefault="00396743" w:rsidP="002928E7">
      <w:pPr>
        <w:spacing w:after="180" w:line="276" w:lineRule="auto"/>
        <w:jc w:val="both"/>
        <w:rPr>
          <w:rFonts w:ascii="Times New Roman" w:hAnsi="Times New Roman" w:cs="Times New Roman"/>
          <w:bCs/>
          <w:color w:val="000000" w:themeColor="text1"/>
          <w:sz w:val="24"/>
          <w:szCs w:val="24"/>
        </w:rPr>
      </w:pPr>
      <w:r w:rsidRPr="002928E7">
        <w:rPr>
          <w:rFonts w:ascii="Times New Roman" w:hAnsi="Times New Roman" w:cs="Times New Roman"/>
          <w:bCs/>
          <w:color w:val="000000" w:themeColor="text1"/>
          <w:sz w:val="24"/>
          <w:szCs w:val="24"/>
        </w:rPr>
        <w:t xml:space="preserve">+ Average collection period (ACP), has a negative effect on the variable (ROE), more or less affects the variable (ROA), this is consistent with the research results of Belt and Smith (1991); </w:t>
      </w:r>
      <w:proofErr w:type="spellStart"/>
      <w:r w:rsidRPr="002928E7">
        <w:rPr>
          <w:rFonts w:ascii="Times New Roman" w:hAnsi="Times New Roman" w:cs="Times New Roman"/>
          <w:bCs/>
          <w:color w:val="000000" w:themeColor="text1"/>
          <w:sz w:val="24"/>
          <w:szCs w:val="24"/>
        </w:rPr>
        <w:t>Deloof</w:t>
      </w:r>
      <w:proofErr w:type="spellEnd"/>
      <w:r w:rsidRPr="002928E7">
        <w:rPr>
          <w:rFonts w:ascii="Times New Roman" w:hAnsi="Times New Roman" w:cs="Times New Roman"/>
          <w:bCs/>
          <w:color w:val="000000" w:themeColor="text1"/>
          <w:sz w:val="24"/>
          <w:szCs w:val="24"/>
        </w:rPr>
        <w:t xml:space="preserve"> (2003); </w:t>
      </w:r>
      <w:proofErr w:type="spellStart"/>
      <w:r w:rsidRPr="002928E7">
        <w:rPr>
          <w:rFonts w:ascii="Times New Roman" w:hAnsi="Times New Roman" w:cs="Times New Roman"/>
          <w:bCs/>
          <w:color w:val="000000" w:themeColor="text1"/>
          <w:sz w:val="24"/>
          <w:szCs w:val="24"/>
        </w:rPr>
        <w:t>Padachi</w:t>
      </w:r>
      <w:proofErr w:type="spellEnd"/>
      <w:r w:rsidRPr="002928E7">
        <w:rPr>
          <w:rFonts w:ascii="Times New Roman" w:hAnsi="Times New Roman" w:cs="Times New Roman"/>
          <w:bCs/>
          <w:color w:val="000000" w:themeColor="text1"/>
          <w:sz w:val="24"/>
          <w:szCs w:val="24"/>
        </w:rPr>
        <w:t xml:space="preserve"> (2006); Vahid and partners (2012); Lamptey and partners (2017). When the average collection period decreases, while sales and profits do not increase, capital is recovered faster, increasing operational efficiency. In other words, shortening the cash conversion cycle, shortening the receivables collection period will increase profitability.</w:t>
      </w:r>
    </w:p>
    <w:p w14:paraId="752E6AA3" w14:textId="50993B0F" w:rsidR="00396743" w:rsidRPr="002928E7" w:rsidRDefault="00396743" w:rsidP="002928E7">
      <w:pPr>
        <w:spacing w:after="180" w:line="276" w:lineRule="auto"/>
        <w:rPr>
          <w:rFonts w:ascii="Times New Roman" w:hAnsi="Times New Roman" w:cs="Times New Roman"/>
          <w:b/>
          <w:bCs/>
          <w:sz w:val="24"/>
          <w:szCs w:val="24"/>
        </w:rPr>
      </w:pPr>
      <w:r w:rsidRPr="002928E7">
        <w:rPr>
          <w:rFonts w:ascii="Times New Roman" w:hAnsi="Times New Roman" w:cs="Times New Roman"/>
          <w:b/>
          <w:bCs/>
          <w:sz w:val="24"/>
          <w:szCs w:val="24"/>
        </w:rPr>
        <w:t>5. Conclusion</w:t>
      </w:r>
    </w:p>
    <w:p w14:paraId="3DAD73FC" w14:textId="77777777" w:rsidR="00396743" w:rsidRPr="002928E7" w:rsidRDefault="00396743" w:rsidP="002928E7">
      <w:pPr>
        <w:spacing w:after="180" w:line="276" w:lineRule="auto"/>
        <w:jc w:val="both"/>
        <w:rPr>
          <w:rFonts w:ascii="Times New Roman" w:hAnsi="Times New Roman" w:cs="Times New Roman"/>
          <w:bCs/>
          <w:color w:val="000000" w:themeColor="text1"/>
          <w:sz w:val="24"/>
          <w:szCs w:val="24"/>
        </w:rPr>
      </w:pPr>
      <w:bookmarkStart w:id="2" w:name="_Toc69616930"/>
      <w:r w:rsidRPr="002928E7">
        <w:rPr>
          <w:rFonts w:ascii="Times New Roman" w:hAnsi="Times New Roman" w:cs="Times New Roman"/>
          <w:bCs/>
          <w:color w:val="000000" w:themeColor="text1"/>
          <w:sz w:val="24"/>
          <w:szCs w:val="24"/>
        </w:rPr>
        <w:t>The research results show that securities companies want to increase operational efficiency, the best solution is to increase working capital and at the same time shorten the receivable collection period, so managers need to implement the following measures</w:t>
      </w:r>
    </w:p>
    <w:bookmarkEnd w:id="2"/>
    <w:p w14:paraId="42476835" w14:textId="77777777" w:rsidR="00396743" w:rsidRPr="002928E7" w:rsidRDefault="00396743" w:rsidP="002928E7">
      <w:pPr>
        <w:pStyle w:val="Heading3"/>
        <w:spacing w:before="0" w:after="180" w:line="276" w:lineRule="auto"/>
        <w:jc w:val="both"/>
        <w:rPr>
          <w:rFonts w:ascii="Times New Roman" w:hAnsi="Times New Roman" w:cs="Times New Roman"/>
          <w:b/>
          <w:bCs/>
          <w:i/>
          <w:iCs/>
          <w:color w:val="000000" w:themeColor="text1"/>
          <w:spacing w:val="2"/>
          <w:szCs w:val="24"/>
          <w:lang w:val="vi-VN"/>
        </w:rPr>
      </w:pPr>
      <w:r w:rsidRPr="002928E7">
        <w:rPr>
          <w:rFonts w:ascii="Times New Roman" w:hAnsi="Times New Roman" w:cs="Times New Roman"/>
          <w:i/>
          <w:iCs/>
          <w:color w:val="000000" w:themeColor="text1"/>
          <w:spacing w:val="2"/>
          <w:szCs w:val="24"/>
          <w:lang w:val="vi-VN"/>
        </w:rPr>
        <w:t xml:space="preserve">Firstly, </w:t>
      </w:r>
      <w:r w:rsidRPr="002928E7">
        <w:rPr>
          <w:rFonts w:ascii="Times New Roman" w:hAnsi="Times New Roman" w:cs="Times New Roman"/>
          <w:color w:val="000000" w:themeColor="text1"/>
          <w:spacing w:val="2"/>
          <w:szCs w:val="24"/>
          <w:lang w:val="vi-VN"/>
        </w:rPr>
        <w:t>increase the net working capital and change the trade credit policy of the securities company towards customers, investors and partners</w:t>
      </w:r>
      <w:r w:rsidRPr="002928E7">
        <w:rPr>
          <w:rFonts w:ascii="Times New Roman" w:hAnsi="Times New Roman" w:cs="Times New Roman"/>
          <w:i/>
          <w:iCs/>
          <w:color w:val="000000" w:themeColor="text1"/>
          <w:spacing w:val="2"/>
          <w:szCs w:val="24"/>
          <w:lang w:val="vi-VN"/>
        </w:rPr>
        <w:t>.</w:t>
      </w:r>
    </w:p>
    <w:p w14:paraId="4875950A" w14:textId="77777777" w:rsidR="00396743" w:rsidRPr="002928E7" w:rsidRDefault="00396743" w:rsidP="002928E7">
      <w:pPr>
        <w:spacing w:after="180" w:line="276" w:lineRule="auto"/>
        <w:jc w:val="both"/>
        <w:rPr>
          <w:rFonts w:ascii="Times New Roman" w:hAnsi="Times New Roman" w:cs="Times New Roman"/>
          <w:sz w:val="24"/>
          <w:szCs w:val="24"/>
        </w:rPr>
      </w:pPr>
      <w:r w:rsidRPr="002928E7">
        <w:rPr>
          <w:rFonts w:ascii="Times New Roman" w:hAnsi="Times New Roman" w:cs="Times New Roman"/>
          <w:i/>
          <w:iCs/>
          <w:sz w:val="24"/>
          <w:szCs w:val="24"/>
        </w:rPr>
        <w:t>Second</w:t>
      </w:r>
      <w:r w:rsidRPr="002928E7">
        <w:rPr>
          <w:rFonts w:ascii="Times New Roman" w:hAnsi="Times New Roman" w:cs="Times New Roman"/>
          <w:sz w:val="24"/>
          <w:szCs w:val="24"/>
        </w:rPr>
        <w:t>, Reorder the list of receivables by time. Based on the cash needs of the business, the manager will apply management measures for each debt, arrange and track the length of the receivable period to take measures to settle the receivables debt repayment when due.</w:t>
      </w:r>
    </w:p>
    <w:p w14:paraId="719CF9F3" w14:textId="126ED0AF" w:rsidR="00396743" w:rsidRPr="007C3E09" w:rsidRDefault="00396743" w:rsidP="002928E7">
      <w:pPr>
        <w:spacing w:after="180" w:line="276" w:lineRule="auto"/>
        <w:jc w:val="both"/>
        <w:rPr>
          <w:rFonts w:ascii="Times New Roman" w:hAnsi="Times New Roman" w:cs="Times New Roman"/>
          <w:sz w:val="20"/>
        </w:rPr>
      </w:pPr>
      <w:r w:rsidRPr="002928E7">
        <w:rPr>
          <w:rFonts w:ascii="Times New Roman" w:hAnsi="Times New Roman" w:cs="Times New Roman"/>
          <w:i/>
          <w:iCs/>
          <w:sz w:val="24"/>
          <w:szCs w:val="24"/>
        </w:rPr>
        <w:t>Third,</w:t>
      </w:r>
      <w:r w:rsidRPr="002928E7">
        <w:rPr>
          <w:rFonts w:ascii="Times New Roman" w:hAnsi="Times New Roman" w:cs="Times New Roman"/>
          <w:sz w:val="24"/>
          <w:szCs w:val="24"/>
        </w:rPr>
        <w:t xml:space="preserve"> Determine the balance of accounts receivable. Using this method, enterprises can completely see the outstanding debts of customers who owe the business, thereby taking timely impact measures.</w:t>
      </w:r>
    </w:p>
    <w:p w14:paraId="15972629" w14:textId="5EC93F0A" w:rsidR="00396743" w:rsidRPr="007C3E09" w:rsidRDefault="00D723CB" w:rsidP="007C6FC9">
      <w:pPr>
        <w:pStyle w:val="Heading1"/>
        <w:spacing w:line="276" w:lineRule="auto"/>
        <w:jc w:val="both"/>
        <w:rPr>
          <w:szCs w:val="20"/>
        </w:rPr>
      </w:pPr>
      <w:r w:rsidRPr="007C3E09">
        <w:rPr>
          <w:szCs w:val="20"/>
        </w:rPr>
        <w:t xml:space="preserve">References (APA) </w:t>
      </w:r>
      <w:r w:rsidR="00396743" w:rsidRPr="007C3E09">
        <w:rPr>
          <w:bCs/>
          <w:color w:val="000000" w:themeColor="text1"/>
          <w:lang w:val="nl-NL"/>
        </w:rPr>
        <w:tab/>
      </w:r>
    </w:p>
    <w:p w14:paraId="04D8F48A" w14:textId="7777777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7C3E09">
        <w:rPr>
          <w:bCs/>
          <w:color w:val="000000" w:themeColor="text1"/>
          <w:sz w:val="20"/>
          <w:szCs w:val="20"/>
          <w:lang w:val="nl-NL"/>
        </w:rPr>
        <w:tab/>
      </w:r>
      <w:r w:rsidRPr="002928E7">
        <w:rPr>
          <w:bCs/>
          <w:color w:val="000000" w:themeColor="text1"/>
          <w:sz w:val="20"/>
          <w:szCs w:val="20"/>
          <w:lang w:val="nl-NL"/>
        </w:rPr>
        <w:t>Akgün, A.I., Karataş, A.M.(2020), Investigating the relationship between working capital management and business performance: evidence from the 2008 financial crisis of EU-28, International Journal of Managerial Finance, ISSN: 1743-9132, Volume 17 Issue 4</w:t>
      </w:r>
    </w:p>
    <w:p w14:paraId="6FCCEF7F" w14:textId="1822BA2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2928E7">
        <w:rPr>
          <w:bCs/>
          <w:color w:val="000000" w:themeColor="text1"/>
          <w:sz w:val="20"/>
          <w:szCs w:val="20"/>
          <w:lang w:val="vi-VN"/>
        </w:rPr>
        <w:t xml:space="preserve"> </w:t>
      </w:r>
      <w:r w:rsidRPr="002928E7">
        <w:rPr>
          <w:bCs/>
          <w:color w:val="000000" w:themeColor="text1"/>
          <w:sz w:val="20"/>
          <w:szCs w:val="20"/>
          <w:lang w:val="nl-NL"/>
        </w:rPr>
        <w:t>Belt, B. and  Smith, K.V.(1991), Comparison of working capital management practices in Australia and the United States,  Global Finance Journal, Volume 2, Issues 1–2, Pages 27-54</w:t>
      </w:r>
    </w:p>
    <w:p w14:paraId="4DB21961" w14:textId="7777777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2928E7">
        <w:rPr>
          <w:bCs/>
          <w:color w:val="000000" w:themeColor="text1"/>
          <w:sz w:val="20"/>
          <w:szCs w:val="20"/>
          <w:lang w:val="vi-VN"/>
        </w:rPr>
        <w:t xml:space="preserve"> </w:t>
      </w:r>
      <w:r w:rsidRPr="002928E7">
        <w:rPr>
          <w:bCs/>
          <w:color w:val="000000" w:themeColor="text1"/>
          <w:sz w:val="20"/>
          <w:szCs w:val="20"/>
          <w:lang w:val="nl-NL"/>
        </w:rPr>
        <w:t>Deloof, M.(2003), Does Working Capital Management Affect Profitability of Belgian Firms?, Journal of Business Finance &amp; Accounting, 30(3) &amp; (4), April/May 2003, 0306-686X</w:t>
      </w:r>
    </w:p>
    <w:p w14:paraId="1AF37854" w14:textId="7777777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2928E7">
        <w:rPr>
          <w:bCs/>
          <w:color w:val="000000" w:themeColor="text1"/>
          <w:sz w:val="20"/>
          <w:szCs w:val="20"/>
          <w:lang w:val="vi-VN"/>
        </w:rPr>
        <w:t xml:space="preserve"> </w:t>
      </w:r>
      <w:r w:rsidRPr="002928E7">
        <w:rPr>
          <w:bCs/>
          <w:color w:val="000000" w:themeColor="text1"/>
          <w:sz w:val="20"/>
          <w:szCs w:val="20"/>
          <w:lang w:val="nl-NL"/>
        </w:rPr>
        <w:t>Lamptey, L.L. and Frimpong, K. and Morrison, A.B.(2017), Empirical Study on the Influence of Working Capital Management on Performance of SMEs in a  Developing Economy, British Journal of Economics, Management &amp; Trade, 17(4): 1-10, 2017; Article no.BJEMT.33579, ISSN: 2278-098X  </w:t>
      </w:r>
    </w:p>
    <w:p w14:paraId="4C37F6B7" w14:textId="7777777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rStyle w:val="Hyperlink"/>
          <w:bCs/>
          <w:color w:val="000000" w:themeColor="text1"/>
          <w:sz w:val="20"/>
          <w:szCs w:val="20"/>
          <w:u w:val="none"/>
          <w:lang w:val="nl-NL"/>
        </w:rPr>
      </w:pPr>
      <w:r w:rsidRPr="002928E7">
        <w:rPr>
          <w:bCs/>
          <w:color w:val="000000" w:themeColor="text1"/>
          <w:sz w:val="20"/>
          <w:szCs w:val="20"/>
          <w:lang w:val="vi-VN"/>
        </w:rPr>
        <w:lastRenderedPageBreak/>
        <w:t xml:space="preserve"> </w:t>
      </w:r>
      <w:r w:rsidRPr="002928E7">
        <w:rPr>
          <w:bCs/>
          <w:color w:val="000000" w:themeColor="text1"/>
          <w:sz w:val="20"/>
          <w:szCs w:val="20"/>
          <w:lang w:val="nl-NL"/>
        </w:rPr>
        <w:t xml:space="preserve">Osama, ELA. and Gazzar, H.AI. (2020), Working capital and financial performance in MENA region, Journal of Humanities and Applied Social Sciences, ISSN: 2632-279X, </w:t>
      </w:r>
      <w:hyperlink r:id="rId7" w:history="1">
        <w:r w:rsidRPr="002928E7">
          <w:rPr>
            <w:rStyle w:val="Hyperlink"/>
            <w:bCs/>
            <w:sz w:val="20"/>
            <w:szCs w:val="20"/>
            <w:lang w:val="nl-NL"/>
          </w:rPr>
          <w:t>https://doi.org/10.1108/JHASS-02-2020-0036</w:t>
        </w:r>
      </w:hyperlink>
    </w:p>
    <w:p w14:paraId="7117F6FF" w14:textId="7777777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2928E7">
        <w:rPr>
          <w:bCs/>
          <w:color w:val="000000" w:themeColor="text1"/>
          <w:sz w:val="20"/>
          <w:szCs w:val="20"/>
          <w:lang w:val="vi-VN"/>
        </w:rPr>
        <w:t xml:space="preserve"> </w:t>
      </w:r>
      <w:r w:rsidRPr="002928E7">
        <w:rPr>
          <w:bCs/>
          <w:color w:val="000000" w:themeColor="text1"/>
          <w:sz w:val="20"/>
          <w:szCs w:val="20"/>
          <w:lang w:val="nl-NL"/>
        </w:rPr>
        <w:t>Padachi, K.(2006), Trends in Working Capital Management and its Impact on Firms’ Performance: An Analysis of Mauritian Small Manufacturing Firms, International Review of Business Research Papers, Vo.2 No. 2. October 2006, Pp. 45 -58</w:t>
      </w:r>
    </w:p>
    <w:p w14:paraId="63BC9C4C" w14:textId="77777777"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rStyle w:val="Hyperlink"/>
          <w:bCs/>
          <w:color w:val="000000" w:themeColor="text1"/>
          <w:sz w:val="20"/>
          <w:szCs w:val="20"/>
          <w:u w:val="none"/>
          <w:lang w:val="nl-NL"/>
        </w:rPr>
      </w:pPr>
      <w:r w:rsidRPr="002928E7">
        <w:rPr>
          <w:bCs/>
          <w:color w:val="000000" w:themeColor="text1"/>
          <w:sz w:val="20"/>
          <w:szCs w:val="20"/>
          <w:lang w:val="vi-VN"/>
        </w:rPr>
        <w:t xml:space="preserve"> </w:t>
      </w:r>
      <w:r w:rsidRPr="002928E7">
        <w:rPr>
          <w:bCs/>
          <w:color w:val="000000" w:themeColor="text1"/>
          <w:sz w:val="20"/>
          <w:szCs w:val="20"/>
          <w:lang w:val="nl-NL"/>
        </w:rPr>
        <w:t>Ren, T., Liu, N., Yang, H., Xiao, Y. and Hu, Y. (2019), Working capital management and firm performance in China, Asian Review of Accounting, Vol. 27 No. 4, pp. 546 562. </w:t>
      </w:r>
      <w:r w:rsidR="00AF120A" w:rsidRPr="002928E7">
        <w:fldChar w:fldCharType="begin"/>
      </w:r>
      <w:r w:rsidR="00AF120A" w:rsidRPr="002928E7">
        <w:rPr>
          <w:sz w:val="20"/>
          <w:szCs w:val="20"/>
        </w:rPr>
        <w:instrText xml:space="preserve"> HYPERLINK "https://doi.org/10.1108/ARA-04-2018-0099" </w:instrText>
      </w:r>
      <w:r w:rsidR="00AF120A" w:rsidRPr="002928E7">
        <w:fldChar w:fldCharType="separate"/>
      </w:r>
      <w:r w:rsidRPr="002928E7">
        <w:rPr>
          <w:rStyle w:val="Hyperlink"/>
          <w:bCs/>
          <w:sz w:val="20"/>
          <w:szCs w:val="20"/>
          <w:lang w:val="nl-NL"/>
        </w:rPr>
        <w:t>https://doi.org/10.1108/ARA-04-2018-0099</w:t>
      </w:r>
      <w:r w:rsidR="00AF120A" w:rsidRPr="002928E7">
        <w:rPr>
          <w:rStyle w:val="Hyperlink"/>
          <w:bCs/>
          <w:sz w:val="20"/>
          <w:szCs w:val="20"/>
          <w:lang w:val="nl-NL"/>
        </w:rPr>
        <w:fldChar w:fldCharType="end"/>
      </w:r>
    </w:p>
    <w:p w14:paraId="798C9CA7" w14:textId="020F871F" w:rsidR="007C6FC9" w:rsidRPr="002928E7"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2928E7">
        <w:rPr>
          <w:rStyle w:val="Hyperlink"/>
          <w:bCs/>
          <w:sz w:val="20"/>
          <w:szCs w:val="20"/>
          <w:lang w:val="vi-VN"/>
        </w:rPr>
        <w:t xml:space="preserve"> </w:t>
      </w:r>
      <w:proofErr w:type="spellStart"/>
      <w:r w:rsidRPr="002928E7">
        <w:rPr>
          <w:color w:val="000000"/>
          <w:sz w:val="20"/>
          <w:szCs w:val="20"/>
        </w:rPr>
        <w:t>Vishnani</w:t>
      </w:r>
      <w:proofErr w:type="spellEnd"/>
      <w:r w:rsidRPr="002928E7">
        <w:rPr>
          <w:color w:val="000000"/>
          <w:sz w:val="20"/>
          <w:szCs w:val="20"/>
        </w:rPr>
        <w:t xml:space="preserve">, S., Shah, </w:t>
      </w:r>
      <w:proofErr w:type="gramStart"/>
      <w:r w:rsidRPr="002928E7">
        <w:rPr>
          <w:color w:val="000000"/>
          <w:sz w:val="20"/>
          <w:szCs w:val="20"/>
        </w:rPr>
        <w:t>B.K.(</w:t>
      </w:r>
      <w:proofErr w:type="gramEnd"/>
      <w:r w:rsidRPr="002928E7">
        <w:rPr>
          <w:color w:val="000000"/>
          <w:sz w:val="20"/>
          <w:szCs w:val="20"/>
        </w:rPr>
        <w:t xml:space="preserve">2007), Impact of Working Capital Management Policies on Corporate Performance—An Empirical Study, Global Business Review, First Published December 1, 2007   </w:t>
      </w:r>
      <w:hyperlink r:id="rId8" w:history="1">
        <w:r w:rsidRPr="002928E7">
          <w:rPr>
            <w:rStyle w:val="Hyperlink"/>
            <w:sz w:val="20"/>
            <w:szCs w:val="20"/>
          </w:rPr>
          <w:t>https://doi.org/10.1177/097215090700800206</w:t>
        </w:r>
      </w:hyperlink>
    </w:p>
    <w:p w14:paraId="6D421864" w14:textId="28BF6ADB" w:rsidR="007C6FC9" w:rsidRPr="007C3E09" w:rsidRDefault="007C6FC9" w:rsidP="002928E7">
      <w:pPr>
        <w:pStyle w:val="ListParagraph"/>
        <w:numPr>
          <w:ilvl w:val="0"/>
          <w:numId w:val="5"/>
        </w:numPr>
        <w:tabs>
          <w:tab w:val="left" w:pos="426"/>
          <w:tab w:val="left" w:pos="709"/>
          <w:tab w:val="left" w:pos="1134"/>
        </w:tabs>
        <w:spacing w:line="276" w:lineRule="auto"/>
        <w:ind w:left="765" w:hanging="357"/>
        <w:jc w:val="both"/>
        <w:rPr>
          <w:bCs/>
          <w:color w:val="000000" w:themeColor="text1"/>
          <w:sz w:val="20"/>
          <w:szCs w:val="20"/>
          <w:lang w:val="nl-NL"/>
        </w:rPr>
      </w:pPr>
      <w:r w:rsidRPr="002928E7">
        <w:rPr>
          <w:color w:val="000000"/>
          <w:sz w:val="20"/>
          <w:szCs w:val="20"/>
          <w:lang w:val="vi-VN"/>
        </w:rPr>
        <w:t xml:space="preserve"> </w:t>
      </w:r>
      <w:r w:rsidRPr="002928E7">
        <w:rPr>
          <w:bCs/>
          <w:color w:val="000000" w:themeColor="text1"/>
          <w:sz w:val="20"/>
          <w:szCs w:val="20"/>
          <w:lang w:val="nl-NL"/>
        </w:rPr>
        <w:t>Vahid, TK., Elham, G., Khosroshahi M, Mohammadreze, E. (2012), Working capital management and corporate performance: Evidence from Iranian Companies, Procedia – Social and Behavioral Sciences Volume 62, 24 October 2012, Pagess 1313-1318, https://doi.org/10.1016/j.sbspro.2012.09.225</w:t>
      </w:r>
    </w:p>
    <w:sectPr w:rsidR="007C6FC9" w:rsidRPr="007C3E09" w:rsidSect="008B10FE">
      <w:headerReference w:type="even" r:id="rId9"/>
      <w:headerReference w:type="default" r:id="rId10"/>
      <w:footerReference w:type="even" r:id="rId11"/>
      <w:footerReference w:type="default" r:id="rId12"/>
      <w:pgSz w:w="11906" w:h="16838" w:code="9"/>
      <w:pgMar w:top="1440" w:right="1440" w:bottom="1440" w:left="1440" w:header="708" w:footer="708" w:gutter="0"/>
      <w:pgNumType w:start="28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C5BD3" w14:textId="77777777" w:rsidR="00855542" w:rsidRDefault="00855542" w:rsidP="00D723CB">
      <w:pPr>
        <w:spacing w:after="0" w:line="240" w:lineRule="auto"/>
      </w:pPr>
      <w:r>
        <w:separator/>
      </w:r>
    </w:p>
  </w:endnote>
  <w:endnote w:type="continuationSeparator" w:id="0">
    <w:p w14:paraId="39306677" w14:textId="77777777" w:rsidR="00855542" w:rsidRDefault="00855542" w:rsidP="00D7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E329" w14:textId="6CDFBD78" w:rsidR="00396743" w:rsidRPr="00110D49" w:rsidRDefault="00396743" w:rsidP="00110D49">
    <w:pPr>
      <w:pStyle w:val="Footer"/>
      <w:jc w:val="right"/>
      <w:rPr>
        <w:rFonts w:ascii="Times New Roman" w:hAnsi="Times New Roman" w:cs="Times New Roman"/>
      </w:rPr>
    </w:pPr>
    <w:r w:rsidRPr="00F51171">
      <w:rPr>
        <w:rFonts w:ascii="Times New Roman" w:hAnsi="Times New Roman" w:cs="Times New Roman"/>
        <w:sz w:val="20"/>
      </w:rPr>
      <w:fldChar w:fldCharType="begin"/>
    </w:r>
    <w:r w:rsidRPr="00F51171">
      <w:rPr>
        <w:rFonts w:ascii="Times New Roman" w:hAnsi="Times New Roman" w:cs="Times New Roman"/>
      </w:rPr>
      <w:instrText xml:space="preserve"> PAGE   \* MERGEFORMAT </w:instrText>
    </w:r>
    <w:r w:rsidRPr="00F51171">
      <w:rPr>
        <w:rFonts w:ascii="Times New Roman" w:hAnsi="Times New Roman" w:cs="Times New Roman"/>
        <w:sz w:val="20"/>
      </w:rPr>
      <w:fldChar w:fldCharType="separate"/>
    </w:r>
    <w:r>
      <w:rPr>
        <w:rFonts w:ascii="Times New Roman" w:hAnsi="Times New Roman" w:cs="Times New Roman"/>
        <w:sz w:val="20"/>
      </w:rPr>
      <w:t>1</w:t>
    </w:r>
    <w:r w:rsidRPr="00F51171">
      <w:rPr>
        <w:rFonts w:ascii="Times New Roman" w:hAnsi="Times New Roman"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4B02" w14:textId="1A458A61" w:rsidR="00396743" w:rsidRPr="00110D49" w:rsidRDefault="00396743" w:rsidP="00110D49">
    <w:pPr>
      <w:pStyle w:val="Footer"/>
      <w:jc w:val="right"/>
      <w:rPr>
        <w:rFonts w:ascii="Times New Roman" w:hAnsi="Times New Roman" w:cs="Times New Roman"/>
      </w:rPr>
    </w:pPr>
    <w:r w:rsidRPr="00F51171">
      <w:rPr>
        <w:rFonts w:ascii="Times New Roman" w:hAnsi="Times New Roman" w:cs="Times New Roman"/>
        <w:sz w:val="20"/>
      </w:rPr>
      <w:fldChar w:fldCharType="begin"/>
    </w:r>
    <w:r w:rsidRPr="00F51171">
      <w:rPr>
        <w:rFonts w:ascii="Times New Roman" w:hAnsi="Times New Roman" w:cs="Times New Roman"/>
      </w:rPr>
      <w:instrText xml:space="preserve"> PAGE   \* MERGEFORMAT </w:instrText>
    </w:r>
    <w:r w:rsidRPr="00F51171">
      <w:rPr>
        <w:rFonts w:ascii="Times New Roman" w:hAnsi="Times New Roman" w:cs="Times New Roman"/>
        <w:sz w:val="20"/>
      </w:rPr>
      <w:fldChar w:fldCharType="separate"/>
    </w:r>
    <w:r>
      <w:rPr>
        <w:rFonts w:ascii="Times New Roman" w:hAnsi="Times New Roman" w:cs="Times New Roman"/>
        <w:sz w:val="20"/>
      </w:rPr>
      <w:t>1</w:t>
    </w:r>
    <w:r w:rsidRPr="00F51171">
      <w:rPr>
        <w:rFonts w:ascii="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08CD" w14:textId="77777777" w:rsidR="00855542" w:rsidRDefault="00855542" w:rsidP="00D723CB">
      <w:pPr>
        <w:spacing w:after="0" w:line="240" w:lineRule="auto"/>
      </w:pPr>
      <w:r>
        <w:separator/>
      </w:r>
    </w:p>
  </w:footnote>
  <w:footnote w:type="continuationSeparator" w:id="0">
    <w:p w14:paraId="602EB5E3" w14:textId="77777777" w:rsidR="00855542" w:rsidRDefault="00855542" w:rsidP="00D72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844E7" w14:textId="50CF12B7" w:rsidR="002928E7" w:rsidRPr="002928E7" w:rsidRDefault="002928E7" w:rsidP="002928E7">
    <w:pPr>
      <w:jc w:val="center"/>
      <w:rPr>
        <w:rFonts w:ascii="Times New Roman" w:hAnsi="Times New Roman" w:cs="Times New Roman"/>
        <w:bCs/>
        <w:iCs/>
        <w:sz w:val="24"/>
        <w:szCs w:val="24"/>
        <w:lang w:val="vi-VN"/>
      </w:rPr>
    </w:pPr>
    <w:r w:rsidRPr="002928E7">
      <w:rPr>
        <w:rFonts w:ascii="Times New Roman" w:hAnsi="Times New Roman" w:cs="Times New Roman"/>
        <w:bCs/>
        <w:iCs/>
        <w:sz w:val="24"/>
        <w:szCs w:val="24"/>
      </w:rPr>
      <w:t>Tran Van Hai</w:t>
    </w:r>
    <w:r w:rsidRPr="002928E7">
      <w:rPr>
        <w:rFonts w:ascii="Times New Roman" w:hAnsi="Times New Roman" w:cs="Times New Roman"/>
        <w:bCs/>
        <w:iCs/>
        <w:sz w:val="24"/>
        <w:szCs w:val="24"/>
        <w:lang w:val="vi-VN"/>
      </w:rPr>
      <w:t xml:space="preserve">, </w:t>
    </w:r>
    <w:r w:rsidRPr="002928E7">
      <w:rPr>
        <w:rFonts w:ascii="Times New Roman" w:hAnsi="Times New Roman" w:cs="Times New Roman"/>
        <w:bCs/>
        <w:iCs/>
        <w:sz w:val="24"/>
        <w:szCs w:val="24"/>
      </w:rPr>
      <w:t xml:space="preserve">Pham </w:t>
    </w:r>
    <w:proofErr w:type="spellStart"/>
    <w:r w:rsidRPr="002928E7">
      <w:rPr>
        <w:rFonts w:ascii="Times New Roman" w:hAnsi="Times New Roman" w:cs="Times New Roman"/>
        <w:bCs/>
        <w:iCs/>
        <w:sz w:val="24"/>
        <w:szCs w:val="24"/>
      </w:rPr>
      <w:t>Huy</w:t>
    </w:r>
    <w:proofErr w:type="spellEnd"/>
    <w:r w:rsidRPr="002928E7">
      <w:rPr>
        <w:rFonts w:ascii="Times New Roman" w:hAnsi="Times New Roman" w:cs="Times New Roman"/>
        <w:bCs/>
        <w:iCs/>
        <w:sz w:val="24"/>
        <w:szCs w:val="24"/>
      </w:rPr>
      <w:t xml:space="preserve"> </w:t>
    </w:r>
    <w:proofErr w:type="gramStart"/>
    <w:r w:rsidRPr="002928E7">
      <w:rPr>
        <w:rFonts w:ascii="Times New Roman" w:hAnsi="Times New Roman" w:cs="Times New Roman"/>
        <w:bCs/>
        <w:iCs/>
        <w:sz w:val="24"/>
        <w:szCs w:val="24"/>
      </w:rPr>
      <w:t>Hung</w:t>
    </w:r>
    <w:r w:rsidRPr="002928E7">
      <w:rPr>
        <w:rFonts w:ascii="Times New Roman" w:hAnsi="Times New Roman" w:cs="Times New Roman"/>
        <w:bCs/>
        <w:iCs/>
        <w:sz w:val="24"/>
        <w:szCs w:val="24"/>
        <w:vertAlign w:val="subscript"/>
        <w:lang w:val="vi-VN"/>
      </w:rPr>
      <w:t xml:space="preserve">, </w:t>
    </w:r>
    <w:r w:rsidRPr="002928E7">
      <w:rPr>
        <w:rFonts w:ascii="Times New Roman" w:hAnsi="Times New Roman" w:cs="Times New Roman"/>
        <w:bCs/>
        <w:iCs/>
        <w:sz w:val="24"/>
        <w:szCs w:val="24"/>
        <w:lang w:val="vi-VN"/>
      </w:rPr>
      <w:t xml:space="preserve"> </w:t>
    </w:r>
    <w:r w:rsidRPr="002928E7">
      <w:rPr>
        <w:rFonts w:ascii="Times New Roman" w:hAnsi="Times New Roman" w:cs="Times New Roman"/>
        <w:bCs/>
        <w:iCs/>
        <w:sz w:val="24"/>
        <w:szCs w:val="24"/>
      </w:rPr>
      <w:t>Le</w:t>
    </w:r>
    <w:proofErr w:type="gramEnd"/>
    <w:r w:rsidRPr="002928E7">
      <w:rPr>
        <w:rFonts w:ascii="Times New Roman" w:hAnsi="Times New Roman" w:cs="Times New Roman"/>
        <w:bCs/>
        <w:iCs/>
        <w:sz w:val="24"/>
        <w:szCs w:val="24"/>
      </w:rPr>
      <w:t xml:space="preserve"> Van </w:t>
    </w:r>
    <w:proofErr w:type="spellStart"/>
    <w:r w:rsidRPr="002928E7">
      <w:rPr>
        <w:rFonts w:ascii="Times New Roman" w:hAnsi="Times New Roman" w:cs="Times New Roman"/>
        <w:bCs/>
        <w:iCs/>
        <w:sz w:val="24"/>
        <w:szCs w:val="24"/>
      </w:rPr>
      <w:t>Vien</w:t>
    </w:r>
    <w:proofErr w:type="spellEnd"/>
    <w:r w:rsidRPr="002928E7">
      <w:rPr>
        <w:rFonts w:ascii="Times New Roman" w:hAnsi="Times New Roman" w:cs="Times New Roman"/>
        <w:bCs/>
        <w:iCs/>
        <w:sz w:val="24"/>
        <w:szCs w:val="24"/>
      </w:rPr>
      <w:t xml:space="preserve"> </w:t>
    </w:r>
    <w:r w:rsidRPr="002928E7">
      <w:rPr>
        <w:rFonts w:ascii="Times New Roman" w:hAnsi="Times New Roman" w:cs="Times New Roman"/>
        <w:bCs/>
        <w:iCs/>
        <w:sz w:val="24"/>
        <w:szCs w:val="24"/>
        <w:lang w:val="vi-VN"/>
      </w:rPr>
      <w:t xml:space="preserve">, </w:t>
    </w:r>
    <w:r w:rsidRPr="002928E7">
      <w:rPr>
        <w:rFonts w:ascii="Times New Roman" w:hAnsi="Times New Roman" w:cs="Times New Roman"/>
        <w:bCs/>
        <w:iCs/>
        <w:sz w:val="24"/>
        <w:szCs w:val="24"/>
      </w:rPr>
      <w:t>Nguyen Duc Duong</w:t>
    </w:r>
    <w:r w:rsidRPr="002928E7">
      <w:rPr>
        <w:rFonts w:ascii="Times New Roman" w:eastAsia="Times New Roman" w:hAnsi="Times New Roman" w:cs="Times New Roman"/>
        <w:color w:val="000000"/>
        <w:sz w:val="24"/>
        <w:szCs w:val="24"/>
        <w:lang w:val="vi-VN"/>
      </w:rPr>
      <w:t xml:space="preserve">           </w:t>
    </w:r>
  </w:p>
  <w:p w14:paraId="74923246" w14:textId="1C82551F" w:rsidR="00396743" w:rsidRPr="002928E7" w:rsidRDefault="00396743" w:rsidP="002928E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D527" w14:textId="40C49494" w:rsidR="00396743" w:rsidRPr="002928E7" w:rsidRDefault="005E48F4" w:rsidP="002928E7">
    <w:pPr>
      <w:jc w:val="center"/>
      <w:rPr>
        <w:rFonts w:ascii="Times New Roman" w:hAnsi="Times New Roman" w:cs="Times New Roman"/>
        <w:color w:val="000000" w:themeColor="text1"/>
        <w:sz w:val="24"/>
        <w:szCs w:val="24"/>
      </w:rPr>
    </w:pPr>
    <w:r w:rsidRPr="002928E7">
      <w:rPr>
        <w:rFonts w:ascii="Times New Roman" w:hAnsi="Times New Roman" w:cs="Times New Roman"/>
        <w:color w:val="000000" w:themeColor="text1"/>
        <w:sz w:val="24"/>
        <w:szCs w:val="24"/>
      </w:rPr>
      <w:t>The impact of working capital management on the performance of securities companies A case study in Vietnam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12A80"/>
    <w:multiLevelType w:val="hybridMultilevel"/>
    <w:tmpl w:val="17824F2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F072E"/>
    <w:multiLevelType w:val="hybridMultilevel"/>
    <w:tmpl w:val="28D4B9E2"/>
    <w:lvl w:ilvl="0" w:tplc="8C90143C">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5"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8A"/>
    <w:rsid w:val="00012914"/>
    <w:rsid w:val="000374B3"/>
    <w:rsid w:val="000B06AA"/>
    <w:rsid w:val="000C4C8A"/>
    <w:rsid w:val="00110D49"/>
    <w:rsid w:val="00113A14"/>
    <w:rsid w:val="002928E7"/>
    <w:rsid w:val="00396743"/>
    <w:rsid w:val="00443B07"/>
    <w:rsid w:val="00474D03"/>
    <w:rsid w:val="005C3763"/>
    <w:rsid w:val="005C7CBF"/>
    <w:rsid w:val="005E48F4"/>
    <w:rsid w:val="006C4783"/>
    <w:rsid w:val="007C3E09"/>
    <w:rsid w:val="007C6FC9"/>
    <w:rsid w:val="00813164"/>
    <w:rsid w:val="00855542"/>
    <w:rsid w:val="008B10FE"/>
    <w:rsid w:val="00A36C1C"/>
    <w:rsid w:val="00A4666F"/>
    <w:rsid w:val="00AF120A"/>
    <w:rsid w:val="00BC2688"/>
    <w:rsid w:val="00D723CB"/>
    <w:rsid w:val="00DF60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47E25"/>
  <w15:chartTrackingRefBased/>
  <w15:docId w15:val="{E6A26CB0-FD7B-405E-8224-3F219236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D723CB"/>
    <w:pPr>
      <w:keepNext/>
      <w:keepLines/>
      <w:spacing w:after="124" w:line="240" w:lineRule="auto"/>
      <w:ind w:left="103" w:right="-15" w:hanging="10"/>
      <w:outlineLvl w:val="0"/>
    </w:pPr>
    <w:rPr>
      <w:rFonts w:ascii="Times New Roman" w:eastAsia="Times New Roman" w:hAnsi="Times New Roman" w:cs="Times New Roman"/>
      <w:b/>
      <w:color w:val="000000"/>
      <w:sz w:val="20"/>
      <w:szCs w:val="22"/>
      <w:lang w:eastAsia="en-IN" w:bidi="ar-SA"/>
    </w:rPr>
  </w:style>
  <w:style w:type="paragraph" w:styleId="Heading3">
    <w:name w:val="heading 3"/>
    <w:basedOn w:val="Normal"/>
    <w:next w:val="Normal"/>
    <w:link w:val="Heading3Char"/>
    <w:uiPriority w:val="9"/>
    <w:semiHidden/>
    <w:unhideWhenUsed/>
    <w:qFormat/>
    <w:rsid w:val="00396743"/>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CB"/>
  </w:style>
  <w:style w:type="paragraph" w:styleId="Footer">
    <w:name w:val="footer"/>
    <w:basedOn w:val="Normal"/>
    <w:link w:val="FooterChar"/>
    <w:uiPriority w:val="99"/>
    <w:unhideWhenUsed/>
    <w:rsid w:val="00D72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CB"/>
  </w:style>
  <w:style w:type="character" w:customStyle="1" w:styleId="Heading1Char">
    <w:name w:val="Heading 1 Char"/>
    <w:basedOn w:val="DefaultParagraphFont"/>
    <w:link w:val="Heading1"/>
    <w:uiPriority w:val="9"/>
    <w:rsid w:val="00D723CB"/>
    <w:rPr>
      <w:rFonts w:ascii="Times New Roman" w:eastAsia="Times New Roman" w:hAnsi="Times New Roman" w:cs="Times New Roman"/>
      <w:b/>
      <w:color w:val="000000"/>
      <w:sz w:val="20"/>
      <w:szCs w:val="22"/>
      <w:lang w:eastAsia="en-IN" w:bidi="ar-SA"/>
    </w:rPr>
  </w:style>
  <w:style w:type="paragraph" w:styleId="NormalWeb">
    <w:name w:val="Normal (Web)"/>
    <w:basedOn w:val="Normal"/>
    <w:uiPriority w:val="99"/>
    <w:unhideWhenUsed/>
    <w:rsid w:val="00D723CB"/>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link w:val="ListParagraphChar"/>
    <w:uiPriority w:val="34"/>
    <w:qFormat/>
    <w:rsid w:val="00D723CB"/>
    <w:pPr>
      <w:spacing w:after="0" w:line="240" w:lineRule="auto"/>
      <w:ind w:left="720"/>
      <w:contextualSpacing/>
    </w:pPr>
    <w:rPr>
      <w:rFonts w:ascii="Times New Roman" w:eastAsia="Times New Roman" w:hAnsi="Times New Roman" w:cs="Times New Roman"/>
      <w:sz w:val="24"/>
      <w:szCs w:val="24"/>
      <w:lang w:val="en-US" w:bidi="ar-SA"/>
    </w:rPr>
  </w:style>
  <w:style w:type="table" w:styleId="TableGrid">
    <w:name w:val="Table Grid"/>
    <w:basedOn w:val="TableNormal"/>
    <w:uiPriority w:val="39"/>
    <w:rsid w:val="00D723CB"/>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396743"/>
    <w:rPr>
      <w:rFonts w:asciiTheme="majorHAnsi" w:eastAsiaTheme="majorEastAsia" w:hAnsiTheme="majorHAnsi" w:cstheme="majorBidi"/>
      <w:color w:val="1F3763" w:themeColor="accent1" w:themeShade="7F"/>
      <w:sz w:val="24"/>
      <w:szCs w:val="21"/>
    </w:rPr>
  </w:style>
  <w:style w:type="character" w:styleId="Hyperlink">
    <w:name w:val="Hyperlink"/>
    <w:uiPriority w:val="99"/>
    <w:unhideWhenUsed/>
    <w:rsid w:val="00396743"/>
    <w:rPr>
      <w:color w:val="0000FF"/>
      <w:u w:val="single"/>
    </w:rPr>
  </w:style>
  <w:style w:type="character" w:customStyle="1" w:styleId="ListParagraphChar">
    <w:name w:val="List Paragraph Char"/>
    <w:link w:val="ListParagraph"/>
    <w:uiPriority w:val="34"/>
    <w:rsid w:val="00396743"/>
    <w:rPr>
      <w:rFonts w:ascii="Times New Roman" w:eastAsia="Times New Roman" w:hAnsi="Times New Roman" w:cs="Times New Roman"/>
      <w:sz w:val="24"/>
      <w:szCs w:val="24"/>
      <w:lang w:val="en-US" w:bidi="ar-SA"/>
    </w:rPr>
  </w:style>
  <w:style w:type="character" w:styleId="UnresolvedMention">
    <w:name w:val="Unresolved Mention"/>
    <w:basedOn w:val="DefaultParagraphFont"/>
    <w:uiPriority w:val="99"/>
    <w:semiHidden/>
    <w:unhideWhenUsed/>
    <w:rsid w:val="007C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5184">
      <w:bodyDiv w:val="1"/>
      <w:marLeft w:val="0"/>
      <w:marRight w:val="0"/>
      <w:marTop w:val="0"/>
      <w:marBottom w:val="0"/>
      <w:divBdr>
        <w:top w:val="none" w:sz="0" w:space="0" w:color="auto"/>
        <w:left w:val="none" w:sz="0" w:space="0" w:color="auto"/>
        <w:bottom w:val="none" w:sz="0" w:space="0" w:color="auto"/>
        <w:right w:val="none" w:sz="0" w:space="0" w:color="auto"/>
      </w:divBdr>
      <w:divsChild>
        <w:div w:id="563567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215090700800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JHASS-02-2020-003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manish</cp:lastModifiedBy>
  <cp:revision>14</cp:revision>
  <dcterms:created xsi:type="dcterms:W3CDTF">2021-08-06T11:26:00Z</dcterms:created>
  <dcterms:modified xsi:type="dcterms:W3CDTF">2021-08-12T04:00:00Z</dcterms:modified>
</cp:coreProperties>
</file>